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9F31E" w14:textId="77777777" w:rsidR="00E96475" w:rsidRPr="00EB49F4" w:rsidRDefault="00E96475" w:rsidP="00E96475">
      <w:pPr>
        <w:rPr>
          <w:rFonts w:ascii="Cambria" w:eastAsia="Cambria" w:hAnsi="Cambria" w:cs="Cambria"/>
          <w:b/>
          <w:sz w:val="24"/>
          <w:szCs w:val="24"/>
        </w:rPr>
      </w:pPr>
    </w:p>
    <w:p w14:paraId="6DC09C37" w14:textId="77777777" w:rsidR="001A6D8A" w:rsidRPr="00EB49F4" w:rsidRDefault="001A6D8A" w:rsidP="001A6D8A">
      <w:pPr>
        <w:pStyle w:val="Header"/>
        <w:jc w:val="center"/>
        <w:rPr>
          <w:rFonts w:cs="Times New Roman"/>
          <w:b/>
          <w:sz w:val="24"/>
          <w:szCs w:val="24"/>
        </w:rPr>
      </w:pPr>
      <w:r w:rsidRPr="00EB49F4">
        <w:rPr>
          <w:rFonts w:cs="Times New Roman"/>
          <w:b/>
          <w:sz w:val="24"/>
          <w:szCs w:val="24"/>
        </w:rPr>
        <w:t>TRACY RURAL COUNTY FIRE PROTECTION DISTRICT</w:t>
      </w:r>
    </w:p>
    <w:p w14:paraId="1135CD6A" w14:textId="5B215464" w:rsidR="001A6D8A" w:rsidRPr="00EB49F4" w:rsidRDefault="009904AB" w:rsidP="001A6D8A">
      <w:pPr>
        <w:pStyle w:val="Header"/>
        <w:jc w:val="center"/>
        <w:rPr>
          <w:rFonts w:cs="Times New Roman"/>
          <w:b/>
          <w:sz w:val="24"/>
          <w:szCs w:val="24"/>
        </w:rPr>
      </w:pPr>
      <w:r w:rsidRPr="00EB49F4">
        <w:rPr>
          <w:rFonts w:cs="Times New Roman"/>
          <w:b/>
          <w:sz w:val="24"/>
          <w:szCs w:val="24"/>
        </w:rPr>
        <w:t>BROWN ACT COMPLIANCE</w:t>
      </w:r>
      <w:r w:rsidR="00192DEB" w:rsidRPr="00EB49F4">
        <w:rPr>
          <w:rFonts w:cs="Times New Roman"/>
          <w:b/>
          <w:sz w:val="24"/>
          <w:szCs w:val="24"/>
        </w:rPr>
        <w:t xml:space="preserve"> POLICY</w:t>
      </w:r>
    </w:p>
    <w:p w14:paraId="475876CD" w14:textId="77777777" w:rsidR="002F695A" w:rsidRPr="00EB49F4" w:rsidRDefault="002F695A" w:rsidP="002F695A">
      <w:pPr>
        <w:spacing w:line="240" w:lineRule="auto"/>
        <w:rPr>
          <w:sz w:val="24"/>
          <w:szCs w:val="24"/>
        </w:rPr>
      </w:pPr>
    </w:p>
    <w:p w14:paraId="27D26B98" w14:textId="51792459" w:rsidR="002F695A" w:rsidRPr="00D77B74" w:rsidRDefault="002F695A" w:rsidP="002F695A">
      <w:pPr>
        <w:spacing w:line="240" w:lineRule="auto"/>
        <w:rPr>
          <w:rFonts w:cs="Times New Roman"/>
          <w:i/>
        </w:rPr>
      </w:pPr>
      <w:r w:rsidRPr="00D77B74">
        <w:rPr>
          <w:rFonts w:cs="Times New Roman"/>
        </w:rPr>
        <w:t>SUBJECT:</w:t>
      </w:r>
      <w:r w:rsidRPr="00D77B74">
        <w:rPr>
          <w:rFonts w:cs="Times New Roman"/>
        </w:rPr>
        <w:tab/>
      </w:r>
      <w:r w:rsidRPr="00D77B74">
        <w:rPr>
          <w:rFonts w:cs="Times New Roman"/>
        </w:rPr>
        <w:tab/>
      </w:r>
      <w:r w:rsidRPr="00D77B74">
        <w:rPr>
          <w:rFonts w:cs="Times New Roman"/>
        </w:rPr>
        <w:tab/>
      </w:r>
      <w:r w:rsidR="009904AB" w:rsidRPr="00D77B74">
        <w:rPr>
          <w:rFonts w:cs="Times New Roman"/>
        </w:rPr>
        <w:t>Brown Act Compliance</w:t>
      </w:r>
      <w:r w:rsidR="00192DEB" w:rsidRPr="00D77B74">
        <w:rPr>
          <w:rFonts w:cs="Times New Roman"/>
        </w:rPr>
        <w:t xml:space="preserve"> Policy</w:t>
      </w:r>
    </w:p>
    <w:p w14:paraId="4E7666E2" w14:textId="77777777" w:rsidR="002F695A" w:rsidRPr="00D77B74" w:rsidRDefault="002F695A" w:rsidP="00D77B74">
      <w:pPr>
        <w:spacing w:line="240" w:lineRule="auto"/>
        <w:ind w:firstLine="720"/>
        <w:rPr>
          <w:rFonts w:cs="Times New Roman"/>
        </w:rPr>
      </w:pPr>
    </w:p>
    <w:p w14:paraId="2F55BC93" w14:textId="4A8A7DC4" w:rsidR="002F695A" w:rsidRPr="00D77B74" w:rsidRDefault="002F695A" w:rsidP="002F695A">
      <w:pPr>
        <w:spacing w:line="240" w:lineRule="auto"/>
        <w:rPr>
          <w:rFonts w:cs="Times New Roman"/>
        </w:rPr>
      </w:pPr>
      <w:r w:rsidRPr="00D77B74">
        <w:rPr>
          <w:rFonts w:cs="Times New Roman"/>
        </w:rPr>
        <w:t>DATE UPDATED:</w:t>
      </w:r>
      <w:r w:rsidRPr="00D77B74">
        <w:rPr>
          <w:rFonts w:cs="Times New Roman"/>
        </w:rPr>
        <w:tab/>
      </w:r>
      <w:r w:rsidRPr="00D77B74">
        <w:rPr>
          <w:rFonts w:cs="Times New Roman"/>
        </w:rPr>
        <w:tab/>
      </w:r>
      <w:r w:rsidR="00801DE9">
        <w:rPr>
          <w:rFonts w:cs="Times New Roman"/>
        </w:rPr>
        <w:t xml:space="preserve">March </w:t>
      </w:r>
      <w:r w:rsidR="00A63FD0">
        <w:rPr>
          <w:rFonts w:cs="Times New Roman"/>
        </w:rPr>
        <w:t>6</w:t>
      </w:r>
      <w:r w:rsidR="00801DE9">
        <w:rPr>
          <w:rFonts w:cs="Times New Roman"/>
        </w:rPr>
        <w:t>, 2020</w:t>
      </w:r>
    </w:p>
    <w:p w14:paraId="736D4D7B" w14:textId="77777777" w:rsidR="00EB49F4" w:rsidRPr="00D77B74" w:rsidRDefault="00EB49F4" w:rsidP="002F695A">
      <w:pPr>
        <w:spacing w:line="240" w:lineRule="auto"/>
        <w:rPr>
          <w:rFonts w:cs="Times New Roman"/>
        </w:rPr>
      </w:pPr>
      <w:bookmarkStart w:id="0" w:name="_GoBack"/>
      <w:bookmarkEnd w:id="0"/>
    </w:p>
    <w:p w14:paraId="434251A2" w14:textId="77777777" w:rsidR="00EB49F4" w:rsidRPr="00D77B74" w:rsidRDefault="00EB49F4" w:rsidP="002F695A">
      <w:pPr>
        <w:spacing w:line="240" w:lineRule="auto"/>
        <w:rPr>
          <w:rFonts w:cs="Times New Roman"/>
        </w:rPr>
      </w:pPr>
    </w:p>
    <w:p w14:paraId="1DFD5995" w14:textId="77777777" w:rsidR="00EB49F4" w:rsidRPr="00D77B74" w:rsidRDefault="00EB49F4" w:rsidP="00EB49F4">
      <w:pPr>
        <w:spacing w:line="240" w:lineRule="auto"/>
        <w:rPr>
          <w:rFonts w:cs="Times New Roman"/>
          <w:u w:val="single"/>
        </w:rPr>
      </w:pPr>
      <w:r w:rsidRPr="00D77B74">
        <w:rPr>
          <w:rFonts w:cs="Times New Roman"/>
          <w:u w:val="single"/>
        </w:rPr>
        <w:t>SECTION 1:</w:t>
      </w:r>
      <w:r w:rsidRPr="00D77B74">
        <w:rPr>
          <w:rFonts w:cs="Times New Roman"/>
        </w:rPr>
        <w:tab/>
      </w:r>
      <w:r w:rsidRPr="00D77B74">
        <w:rPr>
          <w:rFonts w:cs="Times New Roman"/>
        </w:rPr>
        <w:tab/>
      </w:r>
      <w:r w:rsidRPr="00D77B74">
        <w:rPr>
          <w:rFonts w:cs="Times New Roman"/>
          <w:u w:val="single"/>
        </w:rPr>
        <w:t>PURPOSE</w:t>
      </w:r>
    </w:p>
    <w:p w14:paraId="1B626227" w14:textId="77777777" w:rsidR="00EB49F4" w:rsidRPr="00D77B74" w:rsidRDefault="00EB49F4" w:rsidP="00EB49F4">
      <w:pPr>
        <w:spacing w:line="240" w:lineRule="auto"/>
        <w:rPr>
          <w:rFonts w:cs="Times New Roman"/>
        </w:rPr>
      </w:pPr>
    </w:p>
    <w:p w14:paraId="285C2E69" w14:textId="4691D118" w:rsidR="00EB49F4" w:rsidRPr="00D77B74" w:rsidRDefault="00EB49F4" w:rsidP="00EB49F4">
      <w:pPr>
        <w:jc w:val="both"/>
        <w:rPr>
          <w:rFonts w:cs="Times New Roman"/>
        </w:rPr>
      </w:pPr>
      <w:proofErr w:type="gramStart"/>
      <w:r w:rsidRPr="00D77B74">
        <w:rPr>
          <w:rFonts w:cs="Times New Roman"/>
        </w:rPr>
        <w:t xml:space="preserve">To comply with the Ralph M. Brown Act (Brown Act) as codified in California Government Code </w:t>
      </w:r>
      <w:r w:rsidRPr="00D77B74">
        <w:t>§54950, et seq.</w:t>
      </w:r>
      <w:proofErr w:type="gramEnd"/>
    </w:p>
    <w:p w14:paraId="2FB96214" w14:textId="77777777" w:rsidR="00EB49F4" w:rsidRPr="00D77B74" w:rsidRDefault="00EB49F4" w:rsidP="00EB49F4">
      <w:pPr>
        <w:jc w:val="both"/>
        <w:rPr>
          <w:rFonts w:cs="Times New Roman"/>
        </w:rPr>
      </w:pPr>
    </w:p>
    <w:p w14:paraId="4D3637D6" w14:textId="77777777" w:rsidR="00EB49F4" w:rsidRPr="00D77B74" w:rsidRDefault="00EB49F4" w:rsidP="00EB49F4">
      <w:pPr>
        <w:spacing w:line="240" w:lineRule="auto"/>
        <w:rPr>
          <w:rFonts w:cs="Times New Roman"/>
          <w:u w:val="single"/>
        </w:rPr>
      </w:pPr>
      <w:r w:rsidRPr="00D77B74">
        <w:rPr>
          <w:rFonts w:cs="Times New Roman"/>
          <w:u w:val="single"/>
        </w:rPr>
        <w:t>SECTION 2:</w:t>
      </w:r>
      <w:r w:rsidRPr="00D77B74">
        <w:rPr>
          <w:rFonts w:cs="Times New Roman"/>
        </w:rPr>
        <w:tab/>
      </w:r>
      <w:r w:rsidRPr="00D77B74">
        <w:rPr>
          <w:rFonts w:cs="Times New Roman"/>
        </w:rPr>
        <w:tab/>
      </w:r>
      <w:r w:rsidRPr="00D77B74">
        <w:rPr>
          <w:rFonts w:cs="Times New Roman"/>
          <w:u w:val="single"/>
        </w:rPr>
        <w:t>POLICY</w:t>
      </w:r>
    </w:p>
    <w:p w14:paraId="218A4E84" w14:textId="77777777" w:rsidR="00EB49F4" w:rsidRPr="00D77B74" w:rsidRDefault="00EB49F4" w:rsidP="00EB49F4">
      <w:pPr>
        <w:spacing w:line="240" w:lineRule="auto"/>
        <w:rPr>
          <w:rFonts w:cs="Times New Roman"/>
          <w:u w:val="single"/>
        </w:rPr>
      </w:pPr>
    </w:p>
    <w:p w14:paraId="66397C4E" w14:textId="45294E58" w:rsidR="00EB49F4" w:rsidRPr="00D77B74" w:rsidRDefault="00EB49F4" w:rsidP="00EB49F4">
      <w:pPr>
        <w:jc w:val="both"/>
        <w:rPr>
          <w:rFonts w:cs="Times New Roman"/>
        </w:rPr>
      </w:pPr>
      <w:r w:rsidRPr="00D77B74">
        <w:rPr>
          <w:rFonts w:cs="Times New Roman"/>
        </w:rPr>
        <w:t xml:space="preserve">It is the policy of the Tracy Rural County Fire Protection District (District) that all </w:t>
      </w:r>
      <w:r w:rsidR="00801DE9">
        <w:rPr>
          <w:rFonts w:cs="Times New Roman"/>
        </w:rPr>
        <w:t xml:space="preserve">applicable </w:t>
      </w:r>
      <w:r w:rsidRPr="00D77B74">
        <w:rPr>
          <w:rFonts w:cs="Times New Roman"/>
        </w:rPr>
        <w:t>meetings and writings of District officials will be open to the public and conducted in compliance with the Brown Act. This includes noticed meetings and any communication medium through which a quorum of the District Board discusses, deliberates, or takes action on an item of District business. The Brown Act does not apply to the independent conduct of individual decision-makers or to social, ceremonial, educational, or other gatherings unless a majority of a decision-making body discusses official business.</w:t>
      </w:r>
    </w:p>
    <w:p w14:paraId="5994D99A" w14:textId="77777777" w:rsidR="00EB49F4" w:rsidRPr="00D77B74" w:rsidRDefault="00EB49F4" w:rsidP="00EB49F4">
      <w:pPr>
        <w:jc w:val="both"/>
        <w:rPr>
          <w:rFonts w:cs="Times New Roman"/>
        </w:rPr>
      </w:pPr>
    </w:p>
    <w:p w14:paraId="363991A3" w14:textId="77777777" w:rsidR="00EB49F4" w:rsidRPr="00D77B74" w:rsidRDefault="00EB49F4" w:rsidP="00EB49F4">
      <w:pPr>
        <w:spacing w:line="240" w:lineRule="auto"/>
        <w:rPr>
          <w:rFonts w:cs="Times New Roman"/>
          <w:u w:val="single"/>
        </w:rPr>
      </w:pPr>
      <w:r w:rsidRPr="00D77B74">
        <w:rPr>
          <w:rFonts w:cs="Times New Roman"/>
          <w:u w:val="single"/>
        </w:rPr>
        <w:t>SECTION 3:</w:t>
      </w:r>
      <w:r w:rsidRPr="00D77B74">
        <w:rPr>
          <w:rFonts w:cs="Times New Roman"/>
        </w:rPr>
        <w:tab/>
      </w:r>
      <w:r w:rsidRPr="00D77B74">
        <w:rPr>
          <w:rFonts w:cs="Times New Roman"/>
        </w:rPr>
        <w:tab/>
      </w:r>
      <w:r w:rsidRPr="00D77B74">
        <w:rPr>
          <w:rFonts w:cs="Times New Roman"/>
          <w:u w:val="single"/>
        </w:rPr>
        <w:t>PROCEDURES</w:t>
      </w:r>
    </w:p>
    <w:p w14:paraId="7114C6E0" w14:textId="77777777" w:rsidR="00EB49F4" w:rsidRPr="00D77B74" w:rsidRDefault="00EB49F4" w:rsidP="00EB49F4">
      <w:pPr>
        <w:spacing w:line="240" w:lineRule="auto"/>
        <w:rPr>
          <w:rFonts w:cs="Times New Roman"/>
          <w:u w:val="single"/>
        </w:rPr>
      </w:pPr>
    </w:p>
    <w:p w14:paraId="5C5D6B22" w14:textId="33FCCBFB" w:rsidR="00EB49F4" w:rsidRPr="00D77B74" w:rsidRDefault="00EB49F4" w:rsidP="00EB49F4">
      <w:pPr>
        <w:spacing w:line="240" w:lineRule="auto"/>
        <w:rPr>
          <w:rFonts w:cs="Times New Roman"/>
        </w:rPr>
      </w:pPr>
      <w:r w:rsidRPr="00D77B74">
        <w:rPr>
          <w:rFonts w:cs="Times New Roman"/>
        </w:rPr>
        <w:t>I. Agendas</w:t>
      </w:r>
    </w:p>
    <w:p w14:paraId="06E3E37A" w14:textId="77777777" w:rsidR="00EB49F4" w:rsidRPr="00D77B74" w:rsidRDefault="00EB49F4" w:rsidP="00EB49F4">
      <w:pPr>
        <w:spacing w:line="240" w:lineRule="auto"/>
        <w:ind w:firstLine="720"/>
        <w:rPr>
          <w:rFonts w:cs="Times New Roman"/>
        </w:rPr>
      </w:pPr>
    </w:p>
    <w:p w14:paraId="1769BD3A" w14:textId="77777777" w:rsidR="00EB49F4" w:rsidRPr="00D77B74" w:rsidRDefault="00EB49F4" w:rsidP="00EB49F4">
      <w:pPr>
        <w:jc w:val="both"/>
        <w:rPr>
          <w:rFonts w:cs="Times New Roman"/>
        </w:rPr>
      </w:pPr>
      <w:r w:rsidRPr="00D77B74">
        <w:rPr>
          <w:rFonts w:cs="Times New Roman"/>
        </w:rPr>
        <w:t>The Board Clerk, in cooperation with the Tracy Rural County Fire Protection District (District) Board of Directors (Board) Chair, shall prepare an agenda for each Regular and Special meeting of the Board in accordance with the Ralph M. Brown Act (California Government Code Section 54950]. Any Director may request any item to be placed on the agenda by contacting the Administrative Assistant at least fourteen business days prior to the date of the meeting.</w:t>
      </w:r>
    </w:p>
    <w:p w14:paraId="6651B696" w14:textId="77777777" w:rsidR="00EB49F4" w:rsidRPr="00D77B74" w:rsidRDefault="00EB49F4" w:rsidP="00EB49F4">
      <w:pPr>
        <w:jc w:val="both"/>
        <w:rPr>
          <w:rFonts w:cs="Times New Roman"/>
        </w:rPr>
      </w:pPr>
    </w:p>
    <w:p w14:paraId="4E8D1989" w14:textId="77777777" w:rsidR="00EB49F4" w:rsidRDefault="00EB49F4" w:rsidP="00EB49F4">
      <w:pPr>
        <w:jc w:val="both"/>
        <w:rPr>
          <w:rFonts w:cs="Times New Roman"/>
        </w:rPr>
      </w:pPr>
      <w:r w:rsidRPr="00D77B74">
        <w:rPr>
          <w:rFonts w:cs="Times New Roman"/>
        </w:rPr>
        <w:t>Any member of the public may request that a matter directly related to District business be placed on the agenda of a regularly scheduled Board meeting, subject to the following conditions:</w:t>
      </w:r>
    </w:p>
    <w:p w14:paraId="26E1D6C4" w14:textId="77777777" w:rsidR="00D77B74" w:rsidRPr="00D77B74" w:rsidRDefault="00D77B74" w:rsidP="00EB49F4">
      <w:pPr>
        <w:jc w:val="both"/>
        <w:rPr>
          <w:rFonts w:cs="Times New Roman"/>
        </w:rPr>
      </w:pPr>
    </w:p>
    <w:p w14:paraId="161970D8" w14:textId="5C0C3D2F" w:rsidR="00EB49F4" w:rsidRPr="00D77B74" w:rsidRDefault="00EB49F4" w:rsidP="00EB49F4">
      <w:pPr>
        <w:ind w:firstLine="720"/>
        <w:jc w:val="both"/>
        <w:rPr>
          <w:rFonts w:cs="Times New Roman"/>
        </w:rPr>
      </w:pPr>
      <w:r w:rsidRPr="00D77B74">
        <w:rPr>
          <w:rFonts w:cs="Times New Roman"/>
        </w:rPr>
        <w:t>1. The request must be in writing and be submitted to the Clerk of the Board, together with supporting documents and information, if any, at least fourteen business days prior to the date of the meeting.</w:t>
      </w:r>
    </w:p>
    <w:p w14:paraId="5C941DDF" w14:textId="77777777" w:rsidR="00EB49F4" w:rsidRPr="00D77B74" w:rsidRDefault="00EB49F4" w:rsidP="00EB49F4">
      <w:pPr>
        <w:ind w:firstLine="720"/>
        <w:jc w:val="both"/>
        <w:rPr>
          <w:rFonts w:cs="Times New Roman"/>
        </w:rPr>
      </w:pPr>
    </w:p>
    <w:p w14:paraId="690ABA4D" w14:textId="6B523CB9" w:rsidR="00EB49F4" w:rsidRPr="00D77B74" w:rsidRDefault="00EB49F4" w:rsidP="00EB49F4">
      <w:pPr>
        <w:ind w:firstLine="720"/>
        <w:jc w:val="both"/>
        <w:rPr>
          <w:rFonts w:cs="Times New Roman"/>
        </w:rPr>
      </w:pPr>
      <w:r w:rsidRPr="00D77B74">
        <w:rPr>
          <w:rFonts w:cs="Times New Roman"/>
        </w:rPr>
        <w:t xml:space="preserve">2. The Board Chairman shall be the sole judge of whether the public request is or is not a "matter directly related to District business." The public member requesting the agenda item may appeal the Board Chairman's decision at the next </w:t>
      </w:r>
      <w:r w:rsidR="00801DE9">
        <w:rPr>
          <w:rFonts w:cs="Times New Roman"/>
        </w:rPr>
        <w:t>r</w:t>
      </w:r>
      <w:r w:rsidRPr="00D77B74">
        <w:rPr>
          <w:rFonts w:cs="Times New Roman"/>
        </w:rPr>
        <w:t xml:space="preserve">egular </w:t>
      </w:r>
      <w:r w:rsidR="00801DE9">
        <w:rPr>
          <w:rFonts w:cs="Times New Roman"/>
        </w:rPr>
        <w:t>b</w:t>
      </w:r>
      <w:r w:rsidRPr="00D77B74">
        <w:rPr>
          <w:rFonts w:cs="Times New Roman"/>
        </w:rPr>
        <w:t>oard meeting. Any Director may request that the item be placed on the agenda of the Board's next regular meeting.</w:t>
      </w:r>
    </w:p>
    <w:p w14:paraId="394AE022" w14:textId="77777777" w:rsidR="00EB49F4" w:rsidRPr="00D77B74" w:rsidRDefault="00EB49F4" w:rsidP="00EB49F4">
      <w:pPr>
        <w:ind w:firstLine="720"/>
        <w:jc w:val="both"/>
        <w:rPr>
          <w:rFonts w:cs="Times New Roman"/>
        </w:rPr>
      </w:pPr>
    </w:p>
    <w:p w14:paraId="5B99FFC7" w14:textId="6F39A7D9" w:rsidR="00EB49F4" w:rsidRPr="00D77B74" w:rsidRDefault="00EB49F4" w:rsidP="00EB49F4">
      <w:pPr>
        <w:ind w:firstLine="720"/>
        <w:jc w:val="both"/>
        <w:rPr>
          <w:rFonts w:cs="Times New Roman"/>
        </w:rPr>
      </w:pPr>
      <w:r w:rsidRPr="00D77B74">
        <w:rPr>
          <w:rFonts w:cs="Times New Roman"/>
        </w:rPr>
        <w:t xml:space="preserve">3. No matter which is legally a proper subject for consideration by the Board in closed session will be accepted </w:t>
      </w:r>
      <w:r w:rsidR="00801DE9">
        <w:rPr>
          <w:rFonts w:cs="Times New Roman"/>
        </w:rPr>
        <w:t>for a public meeting</w:t>
      </w:r>
      <w:r w:rsidRPr="00D77B74">
        <w:rPr>
          <w:rFonts w:cs="Times New Roman"/>
        </w:rPr>
        <w:t>.</w:t>
      </w:r>
    </w:p>
    <w:p w14:paraId="08855651" w14:textId="77777777" w:rsidR="00EB49F4" w:rsidRPr="00D77B74" w:rsidRDefault="00EB49F4" w:rsidP="00EB49F4">
      <w:pPr>
        <w:ind w:firstLine="720"/>
        <w:jc w:val="both"/>
        <w:rPr>
          <w:rFonts w:cs="Times New Roman"/>
        </w:rPr>
      </w:pPr>
    </w:p>
    <w:p w14:paraId="3DF64D09" w14:textId="77777777" w:rsidR="00EB49F4" w:rsidRPr="00D77B74" w:rsidRDefault="00EB49F4" w:rsidP="00EB49F4">
      <w:pPr>
        <w:ind w:firstLine="720"/>
        <w:jc w:val="both"/>
        <w:rPr>
          <w:rFonts w:cs="Times New Roman"/>
        </w:rPr>
      </w:pPr>
      <w:r w:rsidRPr="00D77B74">
        <w:rPr>
          <w:rFonts w:cs="Times New Roman"/>
        </w:rPr>
        <w:t>4. The Board may place limitations on the total time to be devoted to a public request issue at any meeting, and may limit the time allowed for any one person to speak on the issue at the meeting.</w:t>
      </w:r>
    </w:p>
    <w:p w14:paraId="794F33A1" w14:textId="77777777" w:rsidR="00EB49F4" w:rsidRPr="00D77B74" w:rsidRDefault="00EB49F4" w:rsidP="00EB49F4">
      <w:pPr>
        <w:jc w:val="both"/>
        <w:rPr>
          <w:rFonts w:cs="Times New Roman"/>
        </w:rPr>
      </w:pPr>
    </w:p>
    <w:p w14:paraId="6E7C9196" w14:textId="29265FC3" w:rsidR="00EB49F4" w:rsidRPr="00D77B74" w:rsidRDefault="00EB49F4" w:rsidP="00EB49F4">
      <w:pPr>
        <w:jc w:val="both"/>
        <w:rPr>
          <w:rFonts w:cs="Times New Roman"/>
        </w:rPr>
      </w:pPr>
      <w:r w:rsidRPr="00D77B74">
        <w:rPr>
          <w:rFonts w:cs="Times New Roman"/>
        </w:rPr>
        <w:t xml:space="preserve">This policy does not prevent the Board from receiving public comments at </w:t>
      </w:r>
      <w:r w:rsidR="00801DE9">
        <w:rPr>
          <w:rFonts w:cs="Times New Roman"/>
        </w:rPr>
        <w:t>r</w:t>
      </w:r>
      <w:r w:rsidRPr="00D77B74">
        <w:rPr>
          <w:rFonts w:cs="Times New Roman"/>
        </w:rPr>
        <w:t xml:space="preserve">egular and </w:t>
      </w:r>
      <w:r w:rsidR="00801DE9">
        <w:rPr>
          <w:rFonts w:cs="Times New Roman"/>
        </w:rPr>
        <w:t>s</w:t>
      </w:r>
      <w:r w:rsidRPr="00D77B74">
        <w:rPr>
          <w:rFonts w:cs="Times New Roman"/>
        </w:rPr>
        <w:t>pecial meetings of the Board on matters which are not on the agenda that a member of the public may wish to bring before the Board. However, the Board shall not discuss or take action on such matters at that meeting, other than providing brief general directions to staff regarding the matter, if appropriate.</w:t>
      </w:r>
    </w:p>
    <w:p w14:paraId="67D67E2B" w14:textId="77777777" w:rsidR="00EB49F4" w:rsidRPr="00D77B74" w:rsidRDefault="00EB49F4" w:rsidP="00EB49F4">
      <w:pPr>
        <w:jc w:val="both"/>
        <w:rPr>
          <w:rFonts w:cs="Times New Roman"/>
        </w:rPr>
      </w:pPr>
    </w:p>
    <w:p w14:paraId="3BEA0920" w14:textId="30524D24" w:rsidR="00EB49F4" w:rsidRPr="00D77B74" w:rsidRDefault="00EB49F4" w:rsidP="00EB49F4">
      <w:pPr>
        <w:jc w:val="both"/>
        <w:rPr>
          <w:rFonts w:cs="Times New Roman"/>
        </w:rPr>
      </w:pPr>
      <w:r w:rsidRPr="00D77B74">
        <w:rPr>
          <w:rFonts w:cs="Times New Roman"/>
        </w:rPr>
        <w:t xml:space="preserve">At least 72 hours prior to the time of all </w:t>
      </w:r>
      <w:r w:rsidR="00801DE9">
        <w:rPr>
          <w:rFonts w:cs="Times New Roman"/>
        </w:rPr>
        <w:t>r</w:t>
      </w:r>
      <w:r w:rsidRPr="00D77B74">
        <w:rPr>
          <w:rFonts w:cs="Times New Roman"/>
        </w:rPr>
        <w:t>egular meetings, an agenda, which includes but is not limited to all matters on which there may be discussion and/or action by the Board, shall be posted in a place that is freely accessible to members of the public (California Gover</w:t>
      </w:r>
      <w:r w:rsidR="00801DE9">
        <w:rPr>
          <w:rFonts w:cs="Times New Roman"/>
        </w:rPr>
        <w:t>nment Code 54954.2 (a)(1)). The District maintains a website and</w:t>
      </w:r>
      <w:r w:rsidRPr="00D77B74">
        <w:rPr>
          <w:rFonts w:cs="Times New Roman"/>
        </w:rPr>
        <w:t xml:space="preserve"> the agenda shall be posted on the website for public information at the same time. All information made available to the Board (except confidential information </w:t>
      </w:r>
      <w:r w:rsidR="00801DE9">
        <w:rPr>
          <w:rFonts w:cs="Times New Roman"/>
        </w:rPr>
        <w:t>restricted</w:t>
      </w:r>
      <w:r w:rsidRPr="00D77B74">
        <w:rPr>
          <w:rFonts w:cs="Times New Roman"/>
        </w:rPr>
        <w:t xml:space="preserve"> by State law per legal counsel </w:t>
      </w:r>
      <w:r w:rsidR="00801DE9">
        <w:rPr>
          <w:rFonts w:cs="Times New Roman"/>
        </w:rPr>
        <w:t>advice</w:t>
      </w:r>
      <w:r w:rsidRPr="00D77B74">
        <w:rPr>
          <w:rFonts w:cs="Times New Roman"/>
        </w:rPr>
        <w:t>) shall be available for public review prior to the board meeting.</w:t>
      </w:r>
    </w:p>
    <w:p w14:paraId="2AB3241E" w14:textId="77777777" w:rsidR="00EB49F4" w:rsidRPr="00D77B74" w:rsidRDefault="00EB49F4" w:rsidP="00EB49F4">
      <w:pPr>
        <w:jc w:val="both"/>
        <w:rPr>
          <w:rFonts w:cs="Times New Roman"/>
        </w:rPr>
      </w:pPr>
    </w:p>
    <w:p w14:paraId="1C6CDE2E" w14:textId="0B2A3A19" w:rsidR="00EB49F4" w:rsidRPr="00D77B74" w:rsidRDefault="00EB49F4" w:rsidP="00EB49F4">
      <w:pPr>
        <w:jc w:val="both"/>
        <w:rPr>
          <w:rFonts w:cs="Times New Roman"/>
        </w:rPr>
      </w:pPr>
      <w:r w:rsidRPr="00D77B74">
        <w:rPr>
          <w:rFonts w:cs="Times New Roman"/>
        </w:rPr>
        <w:t xml:space="preserve">The agenda for a </w:t>
      </w:r>
      <w:r w:rsidR="00801DE9">
        <w:rPr>
          <w:rFonts w:cs="Times New Roman"/>
        </w:rPr>
        <w:t>s</w:t>
      </w:r>
      <w:r w:rsidRPr="00D77B74">
        <w:rPr>
          <w:rFonts w:cs="Times New Roman"/>
        </w:rPr>
        <w:t xml:space="preserve">pecial meeting shall be posted at least 24 hours before the meeting in the same location as for </w:t>
      </w:r>
      <w:r w:rsidR="00801DE9">
        <w:rPr>
          <w:rFonts w:cs="Times New Roman"/>
        </w:rPr>
        <w:t>r</w:t>
      </w:r>
      <w:r w:rsidRPr="00D77B74">
        <w:rPr>
          <w:rFonts w:cs="Times New Roman"/>
        </w:rPr>
        <w:t xml:space="preserve">egular </w:t>
      </w:r>
      <w:r w:rsidR="00801DE9">
        <w:rPr>
          <w:rFonts w:cs="Times New Roman"/>
        </w:rPr>
        <w:t>m</w:t>
      </w:r>
      <w:r w:rsidRPr="00D77B74">
        <w:rPr>
          <w:rFonts w:cs="Times New Roman"/>
        </w:rPr>
        <w:t>eeting agendas (California Government Code Section 54956).</w:t>
      </w:r>
    </w:p>
    <w:p w14:paraId="357D6D56" w14:textId="77777777" w:rsidR="00EB49F4" w:rsidRPr="00D77B74" w:rsidRDefault="00EB49F4" w:rsidP="00EB49F4">
      <w:pPr>
        <w:jc w:val="both"/>
        <w:rPr>
          <w:rFonts w:cs="Times New Roman"/>
        </w:rPr>
      </w:pPr>
    </w:p>
    <w:p w14:paraId="17943E1D" w14:textId="77777777" w:rsidR="00EB49F4" w:rsidRPr="00D77B74" w:rsidRDefault="00EB49F4" w:rsidP="00EB49F4">
      <w:pPr>
        <w:jc w:val="both"/>
        <w:rPr>
          <w:rFonts w:cs="Times New Roman"/>
        </w:rPr>
      </w:pPr>
      <w:r w:rsidRPr="00D77B74">
        <w:rPr>
          <w:rFonts w:cs="Times New Roman"/>
        </w:rPr>
        <w:t>The Board Chairman of the meetings described herein shall determine the order in which agenda items shall be considered for discussion and/or action by the Board, subject to re-ordering of the agenda by the Board at the meeting.</w:t>
      </w:r>
    </w:p>
    <w:p w14:paraId="25654A0E" w14:textId="77777777" w:rsidR="00EB49F4" w:rsidRPr="00D77B74" w:rsidRDefault="00EB49F4" w:rsidP="00EB49F4">
      <w:pPr>
        <w:spacing w:line="240" w:lineRule="auto"/>
        <w:ind w:firstLine="720"/>
        <w:rPr>
          <w:rFonts w:cs="Times New Roman"/>
        </w:rPr>
      </w:pPr>
    </w:p>
    <w:p w14:paraId="451E73F7" w14:textId="25A0DAF4" w:rsidR="00EB49F4" w:rsidRPr="00D77B74" w:rsidRDefault="00EB49F4" w:rsidP="00EB49F4">
      <w:pPr>
        <w:jc w:val="both"/>
        <w:rPr>
          <w:rFonts w:cs="Times New Roman"/>
        </w:rPr>
      </w:pPr>
      <w:r w:rsidRPr="00D77B74">
        <w:rPr>
          <w:rFonts w:cs="Times New Roman"/>
        </w:rPr>
        <w:t>II. Types of Meetings:</w:t>
      </w:r>
    </w:p>
    <w:p w14:paraId="226DD911" w14:textId="77777777" w:rsidR="00EB49F4" w:rsidRPr="00D77B74" w:rsidRDefault="00EB49F4" w:rsidP="00EB49F4">
      <w:pPr>
        <w:jc w:val="both"/>
        <w:rPr>
          <w:rFonts w:cs="Times New Roman"/>
        </w:rPr>
      </w:pPr>
    </w:p>
    <w:p w14:paraId="1B99B0FC" w14:textId="5C57F5CA" w:rsidR="00EB49F4" w:rsidRPr="00D77B74" w:rsidRDefault="00EB49F4" w:rsidP="00EB49F4">
      <w:pPr>
        <w:jc w:val="both"/>
        <w:rPr>
          <w:rFonts w:cs="Times New Roman"/>
        </w:rPr>
      </w:pPr>
      <w:r w:rsidRPr="00D77B74">
        <w:rPr>
          <w:rFonts w:cs="Times New Roman"/>
        </w:rPr>
        <w:t>1. </w:t>
      </w:r>
      <w:r w:rsidRPr="00D77B74">
        <w:rPr>
          <w:rFonts w:cs="Times New Roman"/>
        </w:rPr>
        <w:tab/>
        <w:t>Regular</w:t>
      </w:r>
      <w:r w:rsidR="00801DE9">
        <w:rPr>
          <w:rFonts w:cs="Times New Roman"/>
        </w:rPr>
        <w:t xml:space="preserve"> meetings</w:t>
      </w:r>
      <w:r w:rsidRPr="00D77B74">
        <w:rPr>
          <w:rFonts w:cs="Times New Roman"/>
        </w:rPr>
        <w:t xml:space="preserve"> of the District Board of Directors shall be held on the third Tuesday of each calendar month at 1:00 p.m. in the </w:t>
      </w:r>
      <w:r w:rsidR="00801DE9">
        <w:rPr>
          <w:rFonts w:cs="Times New Roman"/>
        </w:rPr>
        <w:t>D</w:t>
      </w:r>
      <w:r w:rsidRPr="00D77B74">
        <w:rPr>
          <w:rFonts w:cs="Times New Roman"/>
        </w:rPr>
        <w:t xml:space="preserve">istrict </w:t>
      </w:r>
      <w:r w:rsidR="00801DE9">
        <w:rPr>
          <w:rFonts w:cs="Times New Roman"/>
        </w:rPr>
        <w:t>b</w:t>
      </w:r>
      <w:r w:rsidRPr="00D77B74">
        <w:rPr>
          <w:rFonts w:cs="Times New Roman"/>
        </w:rPr>
        <w:t>oardroom, located at 835 Central Ave. Tracy, CA 95378.</w:t>
      </w:r>
    </w:p>
    <w:p w14:paraId="68C659B5" w14:textId="77777777" w:rsidR="00EB49F4" w:rsidRPr="00D77B74" w:rsidRDefault="00EB49F4" w:rsidP="00EB49F4">
      <w:pPr>
        <w:jc w:val="both"/>
        <w:rPr>
          <w:rFonts w:cs="Times New Roman"/>
        </w:rPr>
      </w:pPr>
    </w:p>
    <w:p w14:paraId="357D24A5" w14:textId="77777777" w:rsidR="00801DE9" w:rsidRDefault="00801DE9" w:rsidP="00EB49F4">
      <w:pPr>
        <w:jc w:val="both"/>
        <w:rPr>
          <w:rFonts w:cs="Times New Roman"/>
        </w:rPr>
      </w:pPr>
    </w:p>
    <w:p w14:paraId="722762E6" w14:textId="43A79D57" w:rsidR="00EB49F4" w:rsidRPr="00D77B74" w:rsidRDefault="00EB49F4" w:rsidP="00EB49F4">
      <w:pPr>
        <w:jc w:val="both"/>
        <w:rPr>
          <w:rFonts w:cs="Times New Roman"/>
        </w:rPr>
      </w:pPr>
      <w:r w:rsidRPr="00D77B74">
        <w:rPr>
          <w:rFonts w:cs="Times New Roman"/>
        </w:rPr>
        <w:t>2.</w:t>
      </w:r>
      <w:r w:rsidRPr="00D77B74">
        <w:rPr>
          <w:rFonts w:cs="Times New Roman"/>
        </w:rPr>
        <w:tab/>
        <w:t xml:space="preserve"> Special </w:t>
      </w:r>
      <w:r w:rsidR="00801DE9">
        <w:rPr>
          <w:rFonts w:cs="Times New Roman"/>
        </w:rPr>
        <w:t>m</w:t>
      </w:r>
      <w:r w:rsidRPr="00D77B74">
        <w:rPr>
          <w:rFonts w:cs="Times New Roman"/>
        </w:rPr>
        <w:t xml:space="preserve">eetings of the Board may be called by the Board Chair or by a majority of the Board by delivering written notice to each member of the legislative body and to each local newspaper of general circulation and radio or television stations, requesting notice, in writing and posting a notice on the District's web site. The notice shall be delivered personally or by any other means at least 24 hours before the time of the meeting as specified in the notice. The call and notice shall specify the time and place of the </w:t>
      </w:r>
      <w:r w:rsidR="00801DE9">
        <w:rPr>
          <w:rFonts w:cs="Times New Roman"/>
        </w:rPr>
        <w:t>s</w:t>
      </w:r>
      <w:r w:rsidRPr="00D77B74">
        <w:rPr>
          <w:rFonts w:cs="Times New Roman"/>
        </w:rPr>
        <w:t>pecial meeting and the business to be transacted or discussed. No other business shall be considered by the Board at these meetings.</w:t>
      </w:r>
    </w:p>
    <w:p w14:paraId="1C6C6513" w14:textId="77777777" w:rsidR="00EB49F4" w:rsidRPr="00D77B74" w:rsidRDefault="00EB49F4" w:rsidP="00EB49F4">
      <w:pPr>
        <w:jc w:val="both"/>
        <w:rPr>
          <w:rFonts w:cs="Times New Roman"/>
        </w:rPr>
      </w:pPr>
    </w:p>
    <w:p w14:paraId="6C0A09F6" w14:textId="13FB0E97" w:rsidR="00EB49F4" w:rsidRPr="00D77B74" w:rsidRDefault="00EB49F4" w:rsidP="00EB49F4">
      <w:pPr>
        <w:jc w:val="both"/>
        <w:rPr>
          <w:rFonts w:cs="Times New Roman"/>
        </w:rPr>
      </w:pPr>
      <w:r w:rsidRPr="00D77B74">
        <w:rPr>
          <w:rFonts w:cs="Times New Roman"/>
        </w:rPr>
        <w:t>3. </w:t>
      </w:r>
      <w:r w:rsidRPr="00D77B74">
        <w:rPr>
          <w:rFonts w:cs="Times New Roman"/>
        </w:rPr>
        <w:tab/>
        <w:t xml:space="preserve">Emergency </w:t>
      </w:r>
      <w:r w:rsidR="00801DE9">
        <w:rPr>
          <w:rFonts w:cs="Times New Roman"/>
        </w:rPr>
        <w:t>m</w:t>
      </w:r>
      <w:r w:rsidRPr="00D77B74">
        <w:rPr>
          <w:rFonts w:cs="Times New Roman"/>
        </w:rPr>
        <w:t xml:space="preserve">eetings. In the event of an emergency situation involving matters upon which prompt action is necessary due to the disruption or threatened disruption of public facilities, the Board may hold an </w:t>
      </w:r>
      <w:r w:rsidR="00801DE9">
        <w:rPr>
          <w:rFonts w:cs="Times New Roman"/>
        </w:rPr>
        <w:t>e</w:t>
      </w:r>
      <w:r w:rsidRPr="00D77B74">
        <w:rPr>
          <w:rFonts w:cs="Times New Roman"/>
        </w:rPr>
        <w:t xml:space="preserve">mergency </w:t>
      </w:r>
      <w:r w:rsidR="00801DE9">
        <w:rPr>
          <w:rFonts w:cs="Times New Roman"/>
        </w:rPr>
        <w:t>s</w:t>
      </w:r>
      <w:r w:rsidRPr="00D77B74">
        <w:rPr>
          <w:rFonts w:cs="Times New Roman"/>
        </w:rPr>
        <w:t xml:space="preserve">pecial meeting without complying with the 24-hour notice. An emergency situation means a crippling disaster which severely impairs public health, safety, or both, as determined by the Board Chair or a majority of the Board. Newspapers of general circulation in the District, radio and television stations which have requested notice of Special meetings shall be notified by at least one hour prior to the emergency meeting. In the event that telephone services are not functioning, the notice requirement of one hour is waived, but the Board, or its designee, shall notify such newspapers, radio stations, or television stations of the fact of the holding of the </w:t>
      </w:r>
      <w:r w:rsidR="00801DE9">
        <w:rPr>
          <w:rFonts w:cs="Times New Roman"/>
        </w:rPr>
        <w:t>e</w:t>
      </w:r>
      <w:r w:rsidRPr="00D77B74">
        <w:rPr>
          <w:rFonts w:cs="Times New Roman"/>
        </w:rPr>
        <w:t xml:space="preserve">mergency </w:t>
      </w:r>
      <w:r w:rsidR="00801DE9">
        <w:rPr>
          <w:rFonts w:cs="Times New Roman"/>
        </w:rPr>
        <w:t>s</w:t>
      </w:r>
      <w:r w:rsidRPr="00D77B74">
        <w:rPr>
          <w:rFonts w:cs="Times New Roman"/>
        </w:rPr>
        <w:t xml:space="preserve">pecial meeting, and of any action taken by the Board, as soon after the meeting as possible. Closed session may be held during an </w:t>
      </w:r>
      <w:r w:rsidR="00801DE9">
        <w:rPr>
          <w:rFonts w:cs="Times New Roman"/>
        </w:rPr>
        <w:t>e</w:t>
      </w:r>
      <w:r w:rsidRPr="00D77B74">
        <w:rPr>
          <w:rFonts w:cs="Times New Roman"/>
        </w:rPr>
        <w:t xml:space="preserve">mergency meeting by a unanimous vote of the members present, and all other rules governing </w:t>
      </w:r>
      <w:r w:rsidR="00801DE9">
        <w:rPr>
          <w:rFonts w:cs="Times New Roman"/>
        </w:rPr>
        <w:t>s</w:t>
      </w:r>
      <w:r w:rsidRPr="00D77B74">
        <w:rPr>
          <w:rFonts w:cs="Times New Roman"/>
        </w:rPr>
        <w:t xml:space="preserve">pecial meetings shall be observed with the exception of the 24-hour notice. The minutes of the </w:t>
      </w:r>
      <w:r w:rsidR="00801DE9">
        <w:rPr>
          <w:rFonts w:cs="Times New Roman"/>
        </w:rPr>
        <w:t>e</w:t>
      </w:r>
      <w:r w:rsidRPr="00D77B74">
        <w:rPr>
          <w:rFonts w:cs="Times New Roman"/>
        </w:rPr>
        <w:t>mergency meeting, a list of persons the Board or designee notified or attempted to notify, a copy of the roll call vote(s), and any actions taken at such meeting shall be posted for a minimum of ten days in the District office as soon after the meeting as possible.</w:t>
      </w:r>
    </w:p>
    <w:p w14:paraId="056E4819" w14:textId="77777777" w:rsidR="00EB49F4" w:rsidRPr="00D77B74" w:rsidRDefault="00EB49F4" w:rsidP="00EB49F4">
      <w:pPr>
        <w:jc w:val="both"/>
        <w:rPr>
          <w:rFonts w:cs="Times New Roman"/>
        </w:rPr>
      </w:pPr>
    </w:p>
    <w:p w14:paraId="582D1EAC" w14:textId="73DED3FB" w:rsidR="00EB49F4" w:rsidRPr="00D77B74" w:rsidRDefault="00EB49F4" w:rsidP="00EB49F4">
      <w:pPr>
        <w:jc w:val="both"/>
        <w:rPr>
          <w:rFonts w:cs="Times New Roman"/>
        </w:rPr>
      </w:pPr>
      <w:r w:rsidRPr="00D77B74">
        <w:rPr>
          <w:rFonts w:cs="Times New Roman"/>
        </w:rPr>
        <w:t>4. </w:t>
      </w:r>
      <w:r w:rsidRPr="00D77B74">
        <w:rPr>
          <w:rFonts w:cs="Times New Roman"/>
        </w:rPr>
        <w:tab/>
        <w:t xml:space="preserve">Adjourned </w:t>
      </w:r>
      <w:r w:rsidR="00801DE9">
        <w:rPr>
          <w:rFonts w:cs="Times New Roman"/>
        </w:rPr>
        <w:t>m</w:t>
      </w:r>
      <w:r w:rsidRPr="00D77B74">
        <w:rPr>
          <w:rFonts w:cs="Times New Roman"/>
        </w:rPr>
        <w:t xml:space="preserve">eetings. A majority vote by the Board of Directors may terminate any Board meeting at any place in the agenda and adjourn the to any time and place specified in the order of adjournment, except that if no Directors are present at any </w:t>
      </w:r>
      <w:r w:rsidR="00801DE9">
        <w:rPr>
          <w:rFonts w:cs="Times New Roman"/>
        </w:rPr>
        <w:t>r</w:t>
      </w:r>
      <w:r w:rsidRPr="00D77B74">
        <w:rPr>
          <w:rFonts w:cs="Times New Roman"/>
        </w:rPr>
        <w:t xml:space="preserve">egular or </w:t>
      </w:r>
      <w:r w:rsidR="00801DE9">
        <w:rPr>
          <w:rFonts w:cs="Times New Roman"/>
        </w:rPr>
        <w:t>a</w:t>
      </w:r>
      <w:r w:rsidRPr="00D77B74">
        <w:rPr>
          <w:rFonts w:cs="Times New Roman"/>
        </w:rPr>
        <w:t xml:space="preserve">djourned </w:t>
      </w:r>
      <w:r w:rsidR="00801DE9">
        <w:rPr>
          <w:rFonts w:cs="Times New Roman"/>
        </w:rPr>
        <w:t>r</w:t>
      </w:r>
      <w:r w:rsidRPr="00D77B74">
        <w:rPr>
          <w:rFonts w:cs="Times New Roman"/>
        </w:rPr>
        <w:t>egular m</w:t>
      </w:r>
      <w:r w:rsidR="00801DE9">
        <w:rPr>
          <w:rFonts w:cs="Times New Roman"/>
        </w:rPr>
        <w:t>eeting, the Clerk of the Board</w:t>
      </w:r>
      <w:r w:rsidRPr="00D77B74">
        <w:rPr>
          <w:rFonts w:cs="Times New Roman"/>
        </w:rPr>
        <w:t xml:space="preserve"> may declare the meeting adjourned to a stated time and place, and he/she shall cause a written notice of adjournment to be given.</w:t>
      </w:r>
    </w:p>
    <w:p w14:paraId="72D0916A" w14:textId="77777777" w:rsidR="00EB49F4" w:rsidRPr="00D77B74" w:rsidRDefault="00EB49F4" w:rsidP="00EB49F4">
      <w:pPr>
        <w:jc w:val="both"/>
        <w:rPr>
          <w:rFonts w:cs="Times New Roman"/>
        </w:rPr>
      </w:pPr>
    </w:p>
    <w:p w14:paraId="55FE9382" w14:textId="63E264D4" w:rsidR="00EB49F4" w:rsidRPr="00D77B74" w:rsidRDefault="00EB49F4" w:rsidP="00EB49F4">
      <w:pPr>
        <w:jc w:val="both"/>
        <w:rPr>
          <w:rFonts w:cs="Times New Roman"/>
        </w:rPr>
      </w:pPr>
      <w:r w:rsidRPr="00D77B74">
        <w:rPr>
          <w:rFonts w:cs="Times New Roman"/>
        </w:rPr>
        <w:t>5.</w:t>
      </w:r>
      <w:r w:rsidRPr="00D77B74">
        <w:rPr>
          <w:rFonts w:cs="Times New Roman"/>
        </w:rPr>
        <w:tab/>
      </w:r>
      <w:r w:rsidR="00801DE9">
        <w:rPr>
          <w:rFonts w:cs="Times New Roman"/>
        </w:rPr>
        <w:t>Advisory</w:t>
      </w:r>
      <w:r w:rsidRPr="00D77B74">
        <w:rPr>
          <w:rFonts w:cs="Times New Roman"/>
        </w:rPr>
        <w:t xml:space="preserve"> </w:t>
      </w:r>
      <w:r w:rsidR="00801DE9">
        <w:rPr>
          <w:rFonts w:cs="Times New Roman"/>
        </w:rPr>
        <w:t>committee</w:t>
      </w:r>
      <w:r w:rsidRPr="00D77B74">
        <w:rPr>
          <w:rFonts w:cs="Times New Roman"/>
        </w:rPr>
        <w:t xml:space="preserve">s. The meetings of </w:t>
      </w:r>
      <w:r w:rsidR="00801DE9">
        <w:rPr>
          <w:rFonts w:cs="Times New Roman"/>
        </w:rPr>
        <w:t>Advisory c</w:t>
      </w:r>
      <w:r w:rsidRPr="00D77B74">
        <w:rPr>
          <w:rFonts w:cs="Times New Roman"/>
        </w:rPr>
        <w:t>ommittees (comprised of two Board members less than a quorum),</w:t>
      </w:r>
      <w:r w:rsidR="00801DE9">
        <w:rPr>
          <w:rFonts w:cs="Times New Roman"/>
        </w:rPr>
        <w:t xml:space="preserve"> created for a specific task and not a standing committee,</w:t>
      </w:r>
      <w:r w:rsidRPr="00D77B74">
        <w:rPr>
          <w:rFonts w:cs="Times New Roman"/>
        </w:rPr>
        <w:t xml:space="preserve"> are </w:t>
      </w:r>
      <w:r w:rsidR="00A63FD0">
        <w:rPr>
          <w:rFonts w:cs="Times New Roman"/>
        </w:rPr>
        <w:t xml:space="preserve">not </w:t>
      </w:r>
      <w:r w:rsidRPr="00D77B74">
        <w:rPr>
          <w:rFonts w:cs="Times New Roman"/>
        </w:rPr>
        <w:t>subject to the notice and open meeting provision of the Brown Act.</w:t>
      </w:r>
    </w:p>
    <w:p w14:paraId="46678166" w14:textId="77777777" w:rsidR="00EB49F4" w:rsidRPr="00D77B74" w:rsidRDefault="00EB49F4" w:rsidP="00EB49F4">
      <w:pPr>
        <w:jc w:val="both"/>
        <w:rPr>
          <w:rFonts w:cs="Times New Roman"/>
        </w:rPr>
      </w:pPr>
    </w:p>
    <w:p w14:paraId="741FD69C" w14:textId="2DB592E1" w:rsidR="00EB49F4" w:rsidRPr="00D77B74" w:rsidRDefault="00EB49F4" w:rsidP="00EB49F4">
      <w:pPr>
        <w:jc w:val="both"/>
        <w:rPr>
          <w:rFonts w:cs="Times New Roman"/>
        </w:rPr>
      </w:pPr>
      <w:r w:rsidRPr="00D77B74">
        <w:rPr>
          <w:rFonts w:cs="Times New Roman"/>
        </w:rPr>
        <w:t>6.</w:t>
      </w:r>
      <w:r w:rsidRPr="00D77B74">
        <w:rPr>
          <w:rFonts w:cs="Times New Roman"/>
        </w:rPr>
        <w:tab/>
        <w:t xml:space="preserve">Closed </w:t>
      </w:r>
      <w:r w:rsidR="00801DE9">
        <w:rPr>
          <w:rFonts w:cs="Times New Roman"/>
        </w:rPr>
        <w:t>s</w:t>
      </w:r>
      <w:r w:rsidRPr="00D77B74">
        <w:rPr>
          <w:rFonts w:cs="Times New Roman"/>
        </w:rPr>
        <w:t>essions.  The Brown Act includes limited exceptions for closed sessions. The agenda must cite the Brown Act section authorizing the closed session. Following the closed session, the Board must provide a written or oral report on certain actions taken during the closed session and the vote of every Board member present during the discussion.</w:t>
      </w:r>
    </w:p>
    <w:p w14:paraId="0BDC037E" w14:textId="77777777" w:rsidR="00EB49F4" w:rsidRPr="00D77B74" w:rsidRDefault="00EB49F4" w:rsidP="00EB49F4">
      <w:pPr>
        <w:jc w:val="both"/>
        <w:rPr>
          <w:rFonts w:cs="Times New Roman"/>
        </w:rPr>
      </w:pPr>
    </w:p>
    <w:p w14:paraId="4252C745" w14:textId="22D9610F" w:rsidR="009904AB" w:rsidRDefault="009904AB" w:rsidP="00EB49F4">
      <w:pPr>
        <w:jc w:val="both"/>
        <w:rPr>
          <w:rFonts w:cs="Times New Roman"/>
        </w:rPr>
      </w:pPr>
      <w:r w:rsidRPr="00D77B74">
        <w:rPr>
          <w:rFonts w:cs="Times New Roman"/>
        </w:rPr>
        <w:t>The Clerk</w:t>
      </w:r>
      <w:r w:rsidR="00EB49F4" w:rsidRPr="00D77B74">
        <w:rPr>
          <w:rFonts w:cs="Times New Roman"/>
        </w:rPr>
        <w:t xml:space="preserve"> of the Board</w:t>
      </w:r>
      <w:r w:rsidRPr="00D77B74">
        <w:rPr>
          <w:rFonts w:cs="Times New Roman"/>
        </w:rPr>
        <w:t xml:space="preserve"> shall ensure that all required and appropriate information is available for the audience at meetings of the Board of Directors, and that physical facilities for said meetings are functional and appropriate for all persons.</w:t>
      </w:r>
    </w:p>
    <w:p w14:paraId="370DEB20" w14:textId="77777777" w:rsidR="00801DE9" w:rsidRDefault="00801DE9" w:rsidP="00EB49F4">
      <w:pPr>
        <w:jc w:val="both"/>
        <w:rPr>
          <w:rFonts w:cs="Times New Roman"/>
        </w:rPr>
      </w:pPr>
    </w:p>
    <w:p w14:paraId="2C020AD6" w14:textId="3345E43D" w:rsidR="00801DE9" w:rsidRPr="00D77B74" w:rsidRDefault="00801DE9" w:rsidP="00EB49F4">
      <w:pPr>
        <w:jc w:val="both"/>
        <w:rPr>
          <w:rFonts w:cs="Times New Roman"/>
        </w:rPr>
      </w:pPr>
      <w:r>
        <w:rPr>
          <w:rFonts w:cs="Times New Roman"/>
        </w:rPr>
        <w:t xml:space="preserve">The Board shall participate in continuing education as required by law to remain informed about the application of the Brown Act to the Board’s activities. </w:t>
      </w:r>
    </w:p>
    <w:p w14:paraId="0B4C070E" w14:textId="77777777" w:rsidR="00D849C6" w:rsidRPr="00D77B74" w:rsidRDefault="00D849C6" w:rsidP="00EB49F4">
      <w:pPr>
        <w:jc w:val="both"/>
        <w:rPr>
          <w:rFonts w:cs="Times New Roman"/>
        </w:rPr>
      </w:pPr>
    </w:p>
    <w:p w14:paraId="03F1D128" w14:textId="77777777" w:rsidR="002F695A" w:rsidRPr="00D77B74" w:rsidRDefault="002F695A" w:rsidP="00EB49F4">
      <w:pPr>
        <w:jc w:val="both"/>
        <w:rPr>
          <w:rFonts w:cs="Times New Roman"/>
        </w:rPr>
      </w:pPr>
      <w:r w:rsidRPr="00D77B74">
        <w:rPr>
          <w:rFonts w:cs="Times New Roman"/>
        </w:rPr>
        <w:t>Approved as to form:</w:t>
      </w:r>
      <w:r w:rsidRPr="00D77B74">
        <w:rPr>
          <w:rFonts w:cs="Times New Roman"/>
        </w:rPr>
        <w:tab/>
      </w:r>
      <w:r w:rsidRPr="00D77B74">
        <w:rPr>
          <w:rFonts w:cs="Times New Roman"/>
        </w:rPr>
        <w:tab/>
      </w:r>
      <w:r w:rsidRPr="00D77B74">
        <w:rPr>
          <w:rFonts w:cs="Times New Roman"/>
        </w:rPr>
        <w:tab/>
      </w:r>
      <w:r w:rsidRPr="00D77B74">
        <w:rPr>
          <w:rFonts w:cs="Times New Roman"/>
        </w:rPr>
        <w:tab/>
      </w:r>
      <w:r w:rsidRPr="00D77B74">
        <w:rPr>
          <w:rFonts w:cs="Times New Roman"/>
        </w:rPr>
        <w:tab/>
        <w:t>Policy/Procedure approved by:</w:t>
      </w:r>
    </w:p>
    <w:p w14:paraId="6EF19F87" w14:textId="77777777" w:rsidR="002F695A" w:rsidRPr="00D77B74" w:rsidRDefault="002F695A" w:rsidP="00EB49F4">
      <w:pPr>
        <w:jc w:val="both"/>
        <w:rPr>
          <w:rFonts w:cs="Times New Roman"/>
        </w:rPr>
      </w:pPr>
    </w:p>
    <w:p w14:paraId="4682007E" w14:textId="77777777" w:rsidR="002F695A" w:rsidRPr="00D77B74" w:rsidRDefault="002F695A" w:rsidP="00EB49F4">
      <w:pPr>
        <w:jc w:val="both"/>
        <w:rPr>
          <w:rFonts w:cs="Times New Roman"/>
        </w:rPr>
      </w:pPr>
    </w:p>
    <w:p w14:paraId="0459C4C2" w14:textId="6F7E88D7" w:rsidR="002F695A" w:rsidRPr="00D77B74" w:rsidRDefault="002F695A" w:rsidP="00EB49F4">
      <w:pPr>
        <w:jc w:val="both"/>
        <w:rPr>
          <w:rFonts w:cs="Times New Roman"/>
        </w:rPr>
      </w:pPr>
      <w:r w:rsidRPr="00D77B74">
        <w:rPr>
          <w:rFonts w:cs="Times New Roman"/>
        </w:rPr>
        <w:t>___</w:t>
      </w:r>
      <w:r w:rsidR="0001022E" w:rsidRPr="00D77B74">
        <w:rPr>
          <w:rFonts w:cs="Times New Roman"/>
        </w:rPr>
        <w:t>_____________________________</w:t>
      </w:r>
      <w:r w:rsidR="0001022E" w:rsidRPr="00D77B74">
        <w:rPr>
          <w:rFonts w:cs="Times New Roman"/>
        </w:rPr>
        <w:tab/>
      </w:r>
      <w:r w:rsidR="0001022E" w:rsidRPr="00D77B74">
        <w:rPr>
          <w:rFonts w:cs="Times New Roman"/>
        </w:rPr>
        <w:tab/>
      </w:r>
      <w:r w:rsidRPr="00D77B74">
        <w:rPr>
          <w:rFonts w:cs="Times New Roman"/>
        </w:rPr>
        <w:t>_______________________________</w:t>
      </w:r>
    </w:p>
    <w:p w14:paraId="3E13584B" w14:textId="3DC761C4" w:rsidR="00745EA1" w:rsidRPr="00D77B74" w:rsidRDefault="002F695A" w:rsidP="00EB49F4">
      <w:pPr>
        <w:jc w:val="both"/>
        <w:rPr>
          <w:rFonts w:cs="Times New Roman"/>
        </w:rPr>
      </w:pPr>
      <w:r w:rsidRPr="00D77B74">
        <w:rPr>
          <w:rFonts w:cs="Times New Roman"/>
        </w:rPr>
        <w:tab/>
      </w:r>
      <w:r w:rsidRPr="00D77B74">
        <w:rPr>
          <w:rFonts w:cs="Times New Roman"/>
        </w:rPr>
        <w:tab/>
      </w:r>
    </w:p>
    <w:sectPr w:rsidR="00745EA1" w:rsidRPr="00D77B74" w:rsidSect="008E7F94">
      <w:headerReference w:type="default" r:id="rId8"/>
      <w:footerReference w:type="default" r:id="rId9"/>
      <w:pgSz w:w="12240" w:h="15840"/>
      <w:pgMar w:top="1152" w:right="1440" w:bottom="1008" w:left="1440" w:header="54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F2E00" w14:textId="77777777" w:rsidR="00012F8C" w:rsidRDefault="00012F8C">
      <w:pPr>
        <w:spacing w:line="240" w:lineRule="auto"/>
      </w:pPr>
      <w:r>
        <w:separator/>
      </w:r>
    </w:p>
  </w:endnote>
  <w:endnote w:type="continuationSeparator" w:id="0">
    <w:p w14:paraId="79657936" w14:textId="77777777" w:rsidR="00012F8C" w:rsidRDefault="00012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5FF8" w14:textId="77777777" w:rsidR="002F695A" w:rsidRDefault="002F695A">
    <w:pPr>
      <w:pStyle w:val="Footer"/>
      <w:rPr>
        <w:rFonts w:asciiTheme="minorHAnsi" w:hAnsiTheme="minorHAnsi"/>
        <w:color w:val="C00000"/>
        <w:sz w:val="16"/>
        <w:szCs w:val="16"/>
      </w:rPr>
    </w:pPr>
    <w:r>
      <w:rPr>
        <w:rFonts w:asciiTheme="minorHAnsi" w:hAnsiTheme="minorHAnsi"/>
        <w:color w:val="C00000"/>
        <w:sz w:val="16"/>
        <w:szCs w:val="16"/>
      </w:rPr>
      <w:t>Tracy Rural County Fire Protection District</w:t>
    </w:r>
  </w:p>
  <w:p w14:paraId="373BCD23" w14:textId="5D503CA0" w:rsidR="00626E90" w:rsidRDefault="00EB49F4">
    <w:pPr>
      <w:pStyle w:val="Footer"/>
      <w:rPr>
        <w:rFonts w:asciiTheme="minorHAnsi" w:hAnsiTheme="minorHAnsi"/>
        <w:color w:val="C00000"/>
        <w:sz w:val="16"/>
        <w:szCs w:val="16"/>
      </w:rPr>
    </w:pPr>
    <w:r>
      <w:rPr>
        <w:rFonts w:asciiTheme="minorHAnsi" w:hAnsiTheme="minorHAnsi"/>
        <w:color w:val="C00000"/>
        <w:sz w:val="16"/>
        <w:szCs w:val="16"/>
      </w:rPr>
      <w:t>Brown Act Compliance Policy</w:t>
    </w:r>
  </w:p>
  <w:p w14:paraId="67721451" w14:textId="77777777" w:rsidR="002F695A" w:rsidRPr="00C32CB7" w:rsidRDefault="002F695A">
    <w:pPr>
      <w:pStyle w:val="Footer"/>
      <w:rPr>
        <w:rFonts w:asciiTheme="minorHAnsi" w:hAnsiTheme="minorHAnsi"/>
        <w:color w:val="C00000"/>
        <w:sz w:val="16"/>
        <w:szCs w:val="16"/>
      </w:rPr>
    </w:pPr>
    <w:r w:rsidRPr="0045692C">
      <w:rPr>
        <w:rFonts w:asciiTheme="minorHAnsi" w:hAnsiTheme="minorHAnsi"/>
        <w:color w:val="C00000"/>
        <w:sz w:val="16"/>
        <w:szCs w:val="16"/>
      </w:rPr>
      <w:t xml:space="preserve">Page | </w:t>
    </w:r>
    <w:r w:rsidRPr="0045692C">
      <w:rPr>
        <w:rFonts w:asciiTheme="minorHAnsi" w:hAnsiTheme="minorHAnsi"/>
        <w:color w:val="C00000"/>
        <w:sz w:val="16"/>
        <w:szCs w:val="16"/>
      </w:rPr>
      <w:fldChar w:fldCharType="begin"/>
    </w:r>
    <w:r w:rsidRPr="0045692C">
      <w:rPr>
        <w:rFonts w:asciiTheme="minorHAnsi" w:hAnsiTheme="minorHAnsi"/>
        <w:color w:val="C00000"/>
        <w:sz w:val="16"/>
        <w:szCs w:val="16"/>
      </w:rPr>
      <w:instrText xml:space="preserve"> PAGE   \* MERGEFORMAT </w:instrText>
    </w:r>
    <w:r w:rsidRPr="0045692C">
      <w:rPr>
        <w:rFonts w:asciiTheme="minorHAnsi" w:hAnsiTheme="minorHAnsi"/>
        <w:color w:val="C00000"/>
        <w:sz w:val="16"/>
        <w:szCs w:val="16"/>
      </w:rPr>
      <w:fldChar w:fldCharType="separate"/>
    </w:r>
    <w:r w:rsidR="00A63FD0">
      <w:rPr>
        <w:rFonts w:asciiTheme="minorHAnsi" w:hAnsiTheme="minorHAnsi"/>
        <w:noProof/>
        <w:color w:val="C00000"/>
        <w:sz w:val="16"/>
        <w:szCs w:val="16"/>
      </w:rPr>
      <w:t>1</w:t>
    </w:r>
    <w:r w:rsidRPr="0045692C">
      <w:rPr>
        <w:rFonts w:asciiTheme="minorHAnsi" w:hAnsiTheme="minorHAnsi"/>
        <w:noProof/>
        <w:color w:val="C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15AF" w14:textId="77777777" w:rsidR="00012F8C" w:rsidRDefault="00012F8C">
      <w:pPr>
        <w:spacing w:line="240" w:lineRule="auto"/>
      </w:pPr>
      <w:r>
        <w:separator/>
      </w:r>
    </w:p>
  </w:footnote>
  <w:footnote w:type="continuationSeparator" w:id="0">
    <w:p w14:paraId="751744B9" w14:textId="77777777" w:rsidR="00012F8C" w:rsidRDefault="00012F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70E59" w14:textId="77777777" w:rsidR="002F695A" w:rsidRDefault="002F695A">
    <w:pPr>
      <w:pStyle w:val="Heading1"/>
      <w:keepNext w:val="0"/>
      <w:keepLines w:val="0"/>
      <w:spacing w:before="0" w:after="0" w:line="240" w:lineRule="auto"/>
    </w:pPr>
    <w:bookmarkStart w:id="1" w:name="_das8qog3eier" w:colFirst="0" w:colLast="0"/>
    <w:bookmarkEnd w:id="1"/>
  </w:p>
  <w:tbl>
    <w:tblPr>
      <w:tblStyle w:val="a0"/>
      <w:tblW w:w="19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2340"/>
      <w:gridCol w:w="3420"/>
      <w:gridCol w:w="4680"/>
      <w:gridCol w:w="4680"/>
    </w:tblGrid>
    <w:tr w:rsidR="000D446A" w14:paraId="2E3FA891" w14:textId="77777777" w:rsidTr="000D446A">
      <w:trPr>
        <w:trHeight w:val="1318"/>
      </w:trPr>
      <w:tc>
        <w:tcPr>
          <w:tcW w:w="3960" w:type="dxa"/>
          <w:tcBorders>
            <w:top w:val="single" w:sz="8" w:space="0" w:color="FFFFFF"/>
            <w:left w:val="single" w:sz="8" w:space="0" w:color="FFFFFF"/>
            <w:bottom w:val="single" w:sz="8" w:space="0" w:color="FFFFFF"/>
            <w:right w:val="single" w:sz="8" w:space="0" w:color="FFFFFF"/>
          </w:tcBorders>
        </w:tcPr>
        <w:bookmarkStart w:id="2" w:name="_ph579k3oy0ve" w:colFirst="0" w:colLast="0"/>
        <w:bookmarkEnd w:id="2"/>
        <w:p w14:paraId="2ACB7BCE" w14:textId="77777777" w:rsidR="000D446A" w:rsidRPr="000D446A" w:rsidRDefault="000D446A" w:rsidP="000D446A">
          <w:pPr>
            <w:spacing w:line="240" w:lineRule="auto"/>
            <w:jc w:val="center"/>
            <w:outlineLvl w:val="0"/>
            <w:rPr>
              <w:rFonts w:ascii="Cambria" w:eastAsia="Cambria" w:hAnsi="Cambria" w:cs="Cambria"/>
              <w:b/>
              <w:color w:val="D10404"/>
              <w:sz w:val="40"/>
              <w:szCs w:val="40"/>
              <w:highlight w:val="white"/>
            </w:rPr>
          </w:pPr>
          <w:r>
            <w:rPr>
              <w:rFonts w:ascii="Cambria" w:eastAsia="Cambria" w:hAnsi="Cambria" w:cs="Cambria"/>
              <w:b/>
              <w:color w:val="D10404"/>
              <w:sz w:val="40"/>
              <w:szCs w:val="40"/>
              <w:highlight w:val="white"/>
            </w:rPr>
            <w:fldChar w:fldCharType="begin"/>
          </w:r>
          <w:r w:rsidRPr="000D446A">
            <w:rPr>
              <w:rFonts w:ascii="Cambria" w:eastAsia="Cambria" w:hAnsi="Cambria" w:cs="Cambria"/>
              <w:b/>
              <w:color w:val="D10404"/>
              <w:sz w:val="40"/>
              <w:szCs w:val="40"/>
              <w:highlight w:val="white"/>
            </w:rPr>
            <w:instrText xml:space="preserve"> HYPERLINK "https://tracyruralfire.org/" \h </w:instrText>
          </w:r>
          <w:r>
            <w:rPr>
              <w:rFonts w:ascii="Cambria" w:eastAsia="Cambria" w:hAnsi="Cambria" w:cs="Cambria"/>
              <w:b/>
              <w:color w:val="D10404"/>
              <w:sz w:val="40"/>
              <w:szCs w:val="40"/>
              <w:highlight w:val="white"/>
            </w:rPr>
            <w:fldChar w:fldCharType="separate"/>
          </w:r>
          <w:r w:rsidRPr="003F53D7">
            <w:rPr>
              <w:rFonts w:ascii="Cambria" w:eastAsia="Cambria" w:hAnsi="Cambria" w:cs="Cambria"/>
              <w:b/>
              <w:color w:val="D10404"/>
              <w:sz w:val="40"/>
              <w:szCs w:val="40"/>
              <w:highlight w:val="white"/>
            </w:rPr>
            <w:t xml:space="preserve">Tracy Rural County </w:t>
          </w:r>
          <w:r>
            <w:rPr>
              <w:rFonts w:ascii="Cambria" w:eastAsia="Cambria" w:hAnsi="Cambria" w:cs="Cambria"/>
              <w:b/>
              <w:color w:val="D10404"/>
              <w:sz w:val="40"/>
              <w:szCs w:val="40"/>
              <w:highlight w:val="white"/>
            </w:rPr>
            <w:fldChar w:fldCharType="end"/>
          </w:r>
        </w:p>
        <w:p w14:paraId="6260222C" w14:textId="4529EC6A" w:rsidR="000D446A" w:rsidRDefault="00A63FD0" w:rsidP="000D446A">
          <w:pPr>
            <w:spacing w:line="240" w:lineRule="auto"/>
            <w:jc w:val="center"/>
            <w:outlineLvl w:val="0"/>
            <w:rPr>
              <w:rFonts w:ascii="Cambria" w:eastAsia="Cambria" w:hAnsi="Cambria" w:cs="Cambria"/>
            </w:rPr>
          </w:pPr>
          <w:hyperlink r:id="rId1">
            <w:r w:rsidR="000D446A" w:rsidRPr="003F53D7">
              <w:rPr>
                <w:rFonts w:ascii="Cambria" w:eastAsia="Cambria" w:hAnsi="Cambria" w:cs="Cambria"/>
                <w:b/>
                <w:color w:val="D10404"/>
                <w:sz w:val="40"/>
                <w:szCs w:val="40"/>
                <w:highlight w:val="white"/>
              </w:rPr>
              <w:t>Fire Protection District</w:t>
            </w:r>
          </w:hyperlink>
          <w:hyperlink r:id="rId2">
            <w:r w:rsidR="000D446A" w:rsidRPr="003F53D7">
              <w:rPr>
                <w:rFonts w:ascii="Cambria" w:eastAsia="Cambria" w:hAnsi="Cambria" w:cs="Cambria"/>
                <w:color w:val="D10404"/>
                <w:sz w:val="36"/>
                <w:szCs w:val="36"/>
                <w:highlight w:val="white"/>
              </w:rPr>
              <w:t xml:space="preserve"> </w:t>
            </w:r>
          </w:hyperlink>
        </w:p>
      </w:tc>
      <w:tc>
        <w:tcPr>
          <w:tcW w:w="2340" w:type="dxa"/>
          <w:tcBorders>
            <w:top w:val="single" w:sz="8" w:space="0" w:color="FFFFFF"/>
            <w:left w:val="single" w:sz="8" w:space="0" w:color="FFFFFF"/>
            <w:bottom w:val="single" w:sz="8" w:space="0" w:color="FFFFFF"/>
            <w:right w:val="single" w:sz="8" w:space="0" w:color="FFFFFF"/>
          </w:tcBorders>
        </w:tcPr>
        <w:p w14:paraId="0DAC4363" w14:textId="77777777" w:rsidR="000D446A" w:rsidRPr="003F53D7" w:rsidRDefault="000D446A" w:rsidP="004C641B">
          <w:pPr>
            <w:jc w:val="center"/>
            <w:rPr>
              <w:rFonts w:ascii="Cambria" w:eastAsia="Cambria" w:hAnsi="Cambria" w:cs="Cambria"/>
              <w:b/>
              <w:color w:val="D10404"/>
              <w:sz w:val="18"/>
              <w:szCs w:val="18"/>
            </w:rPr>
          </w:pPr>
          <w:r w:rsidRPr="003F53D7">
            <w:rPr>
              <w:rFonts w:ascii="Cambria" w:eastAsia="Cambria" w:hAnsi="Cambria" w:cs="Cambria"/>
              <w:b/>
              <w:color w:val="D10404"/>
              <w:sz w:val="18"/>
              <w:szCs w:val="18"/>
            </w:rPr>
            <w:t>Board of Directors</w:t>
          </w:r>
        </w:p>
        <w:p w14:paraId="24A1F293" w14:textId="77777777" w:rsidR="000D446A" w:rsidRPr="003F53D7" w:rsidRDefault="000D446A" w:rsidP="004C641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Muniz</w:t>
          </w:r>
        </w:p>
        <w:p w14:paraId="6C166DCF" w14:textId="77777777" w:rsidR="00192DEB" w:rsidRDefault="000D446A"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Vieira</w:t>
          </w:r>
        </w:p>
        <w:p w14:paraId="03804C24" w14:textId="337F818E" w:rsidR="000D446A" w:rsidRPr="003F53D7" w:rsidRDefault="000D446A"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Pete Reece</w:t>
          </w:r>
        </w:p>
        <w:p w14:paraId="6BF5B6F3" w14:textId="77777777" w:rsidR="000D446A" w:rsidRPr="003F53D7" w:rsidRDefault="000D446A" w:rsidP="004C641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Bob Pombo</w:t>
          </w:r>
        </w:p>
        <w:p w14:paraId="1D0BD950" w14:textId="4C78791E" w:rsidR="000D446A" w:rsidRDefault="000D446A">
          <w:pPr>
            <w:pStyle w:val="Heading1"/>
            <w:keepNext w:val="0"/>
            <w:keepLines w:val="0"/>
            <w:spacing w:before="0" w:after="0" w:line="240" w:lineRule="auto"/>
            <w:jc w:val="center"/>
            <w:rPr>
              <w:rFonts w:ascii="Cambria" w:eastAsia="Cambria" w:hAnsi="Cambria" w:cs="Cambria"/>
            </w:rPr>
          </w:pPr>
          <w:r w:rsidRPr="003F53D7">
            <w:rPr>
              <w:rFonts w:ascii="Cambria" w:eastAsia="Cambria" w:hAnsi="Cambria" w:cs="Cambria"/>
              <w:color w:val="D10404"/>
              <w:sz w:val="18"/>
              <w:szCs w:val="18"/>
            </w:rPr>
            <w:t>Jeff Ramsey</w:t>
          </w:r>
        </w:p>
      </w:tc>
      <w:tc>
        <w:tcPr>
          <w:tcW w:w="3420" w:type="dxa"/>
          <w:tcBorders>
            <w:top w:val="single" w:sz="8" w:space="0" w:color="FFFFFF"/>
            <w:left w:val="single" w:sz="8" w:space="0" w:color="FFFFFF"/>
            <w:bottom w:val="single" w:sz="8" w:space="0" w:color="FFFFFF"/>
            <w:right w:val="single" w:sz="8" w:space="0" w:color="FFFFFF"/>
          </w:tcBorders>
        </w:tcPr>
        <w:p w14:paraId="44CB6304"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Natalie Bowman, Clerk of the Board</w:t>
          </w:r>
        </w:p>
        <w:p w14:paraId="49A2789A"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1820 W. </w:t>
          </w:r>
          <w:proofErr w:type="spellStart"/>
          <w:r w:rsidRPr="003F53D7">
            <w:rPr>
              <w:rFonts w:ascii="Cambria" w:eastAsia="Cambria" w:hAnsi="Cambria" w:cs="Cambria"/>
              <w:color w:val="D10404"/>
              <w:sz w:val="18"/>
              <w:szCs w:val="18"/>
            </w:rPr>
            <w:t>Kettleman</w:t>
          </w:r>
          <w:proofErr w:type="spellEnd"/>
          <w:r w:rsidRPr="003F53D7">
            <w:rPr>
              <w:rFonts w:ascii="Cambria" w:eastAsia="Cambria" w:hAnsi="Cambria" w:cs="Cambria"/>
              <w:color w:val="D10404"/>
              <w:sz w:val="18"/>
              <w:szCs w:val="18"/>
            </w:rPr>
            <w:t xml:space="preserve"> Ln, </w:t>
          </w:r>
          <w:proofErr w:type="spellStart"/>
          <w:r w:rsidRPr="003F53D7">
            <w:rPr>
              <w:rFonts w:ascii="Cambria" w:eastAsia="Cambria" w:hAnsi="Cambria" w:cs="Cambria"/>
              <w:color w:val="D10404"/>
              <w:sz w:val="18"/>
              <w:szCs w:val="18"/>
            </w:rPr>
            <w:t>Ste</w:t>
          </w:r>
          <w:proofErr w:type="spellEnd"/>
          <w:r w:rsidRPr="003F53D7">
            <w:rPr>
              <w:rFonts w:ascii="Cambria" w:eastAsia="Cambria" w:hAnsi="Cambria" w:cs="Cambria"/>
              <w:color w:val="D10404"/>
              <w:sz w:val="18"/>
              <w:szCs w:val="18"/>
            </w:rPr>
            <w:t xml:space="preserve"> F</w:t>
          </w:r>
        </w:p>
        <w:p w14:paraId="78F99837"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Lodi, CA 95242</w:t>
          </w:r>
        </w:p>
        <w:p w14:paraId="1A5161E1"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 P: (209) 224-1940</w:t>
          </w:r>
        </w:p>
        <w:p w14:paraId="3F24BDCB"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natalie.bowman@tracyruralfire.org</w:t>
          </w:r>
        </w:p>
        <w:p w14:paraId="6A9C980B" w14:textId="7F91F267" w:rsidR="000D446A" w:rsidRDefault="000D446A" w:rsidP="000D446A">
          <w:pPr>
            <w:pStyle w:val="Heading1"/>
            <w:keepNext w:val="0"/>
            <w:keepLines w:val="0"/>
            <w:spacing w:before="0" w:after="0" w:line="240" w:lineRule="auto"/>
            <w:jc w:val="right"/>
            <w:rPr>
              <w:rFonts w:ascii="Cambria" w:eastAsia="Cambria" w:hAnsi="Cambria" w:cs="Cambria"/>
            </w:rPr>
          </w:pPr>
          <w:r w:rsidRPr="003F53D7">
            <w:rPr>
              <w:rFonts w:ascii="Cambria" w:eastAsia="Cambria" w:hAnsi="Cambria" w:cs="Cambria"/>
              <w:color w:val="D10404"/>
              <w:sz w:val="18"/>
              <w:szCs w:val="18"/>
            </w:rPr>
            <w:t>www.tracyruralfire.org</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9097C" w14:textId="7C339821" w:rsidR="000D446A" w:rsidRDefault="000D446A">
          <w:pPr>
            <w:pStyle w:val="Heading1"/>
            <w:keepNext w:val="0"/>
            <w:keepLines w:val="0"/>
            <w:spacing w:before="0" w:after="0" w:line="240" w:lineRule="auto"/>
            <w:jc w:val="center"/>
            <w:rPr>
              <w:rFonts w:ascii="Cambria" w:eastAsia="Cambria" w:hAnsi="Cambria" w:cs="Cambria"/>
            </w:rPr>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2799AE" w14:textId="6D1F868D" w:rsidR="000D446A" w:rsidRPr="00255337" w:rsidRDefault="000D446A" w:rsidP="00255337">
          <w:pPr>
            <w:jc w:val="right"/>
            <w:rPr>
              <w:rFonts w:ascii="Cambria" w:eastAsia="Cambria" w:hAnsi="Cambria" w:cs="Cambria"/>
              <w:color w:val="D10404"/>
              <w:sz w:val="18"/>
              <w:szCs w:val="18"/>
            </w:rPr>
          </w:pPr>
        </w:p>
      </w:tc>
    </w:tr>
  </w:tbl>
  <w:p w14:paraId="5B327BFF" w14:textId="77777777" w:rsidR="002F695A" w:rsidRDefault="002F695A">
    <w:pPr>
      <w:jc w:val="right"/>
      <w:rPr>
        <w:color w:val="D10404"/>
        <w:sz w:val="18"/>
        <w:szCs w:val="18"/>
      </w:rPr>
    </w:pPr>
    <w:r>
      <w:rPr>
        <w:color w:val="D10404"/>
        <w:sz w:val="18"/>
        <w:szCs w:val="18"/>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BC5"/>
    <w:multiLevelType w:val="hybridMultilevel"/>
    <w:tmpl w:val="2A30F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3E44801"/>
    <w:multiLevelType w:val="hybridMultilevel"/>
    <w:tmpl w:val="AE20A8C8"/>
    <w:lvl w:ilvl="0" w:tplc="204EA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7A2F"/>
    <w:multiLevelType w:val="hybridMultilevel"/>
    <w:tmpl w:val="E620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073EC7"/>
    <w:multiLevelType w:val="hybridMultilevel"/>
    <w:tmpl w:val="48FC6316"/>
    <w:lvl w:ilvl="0" w:tplc="A2BA2866">
      <w:start w:val="1"/>
      <w:numFmt w:val="decimal"/>
      <w:lvlText w:val="%1."/>
      <w:lvlJc w:val="left"/>
      <w:pPr>
        <w:ind w:left="839" w:hanging="360"/>
      </w:pPr>
      <w:rPr>
        <w:rFonts w:ascii="Calibri" w:eastAsia="Calibri" w:hAnsi="Calibri" w:cs="Calibri" w:hint="default"/>
        <w:spacing w:val="-1"/>
        <w:w w:val="99"/>
        <w:sz w:val="24"/>
        <w:szCs w:val="24"/>
      </w:rPr>
    </w:lvl>
    <w:lvl w:ilvl="1" w:tplc="5E0C71D0">
      <w:start w:val="1"/>
      <w:numFmt w:val="lowerLetter"/>
      <w:lvlText w:val="%2)"/>
      <w:lvlJc w:val="left"/>
      <w:pPr>
        <w:ind w:left="1200" w:hanging="360"/>
      </w:pPr>
      <w:rPr>
        <w:rFonts w:ascii="Calibri" w:eastAsia="Calibri" w:hAnsi="Calibri" w:cs="Calibri" w:hint="default"/>
        <w:spacing w:val="-2"/>
        <w:w w:val="100"/>
        <w:sz w:val="24"/>
        <w:szCs w:val="24"/>
      </w:rPr>
    </w:lvl>
    <w:lvl w:ilvl="2" w:tplc="AD66BE4C">
      <w:numFmt w:val="bullet"/>
      <w:lvlText w:val="•"/>
      <w:lvlJc w:val="left"/>
      <w:pPr>
        <w:ind w:left="2133" w:hanging="360"/>
      </w:pPr>
    </w:lvl>
    <w:lvl w:ilvl="3" w:tplc="21F4D878">
      <w:numFmt w:val="bullet"/>
      <w:lvlText w:val="•"/>
      <w:lvlJc w:val="left"/>
      <w:pPr>
        <w:ind w:left="3066" w:hanging="360"/>
      </w:pPr>
    </w:lvl>
    <w:lvl w:ilvl="4" w:tplc="F2D81076">
      <w:numFmt w:val="bullet"/>
      <w:lvlText w:val="•"/>
      <w:lvlJc w:val="left"/>
      <w:pPr>
        <w:ind w:left="4000" w:hanging="360"/>
      </w:pPr>
    </w:lvl>
    <w:lvl w:ilvl="5" w:tplc="D870C988">
      <w:numFmt w:val="bullet"/>
      <w:lvlText w:val="•"/>
      <w:lvlJc w:val="left"/>
      <w:pPr>
        <w:ind w:left="4933" w:hanging="360"/>
      </w:pPr>
    </w:lvl>
    <w:lvl w:ilvl="6" w:tplc="21700D90">
      <w:numFmt w:val="bullet"/>
      <w:lvlText w:val="•"/>
      <w:lvlJc w:val="left"/>
      <w:pPr>
        <w:ind w:left="5866" w:hanging="360"/>
      </w:pPr>
    </w:lvl>
    <w:lvl w:ilvl="7" w:tplc="C8A88156">
      <w:numFmt w:val="bullet"/>
      <w:lvlText w:val="•"/>
      <w:lvlJc w:val="left"/>
      <w:pPr>
        <w:ind w:left="6800" w:hanging="360"/>
      </w:pPr>
    </w:lvl>
    <w:lvl w:ilvl="8" w:tplc="2C9A8F8C">
      <w:numFmt w:val="bullet"/>
      <w:lvlText w:val="•"/>
      <w:lvlJc w:val="left"/>
      <w:pPr>
        <w:ind w:left="7733" w:hanging="360"/>
      </w:pPr>
    </w:lvl>
  </w:abstractNum>
  <w:abstractNum w:abstractNumId="4">
    <w:nsid w:val="384277AD"/>
    <w:multiLevelType w:val="hybridMultilevel"/>
    <w:tmpl w:val="12603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451AF"/>
    <w:multiLevelType w:val="hybridMultilevel"/>
    <w:tmpl w:val="50EA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8F029A"/>
    <w:multiLevelType w:val="hybridMultilevel"/>
    <w:tmpl w:val="0262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0D6A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44D0ED8"/>
    <w:multiLevelType w:val="hybridMultilevel"/>
    <w:tmpl w:val="56AEE51A"/>
    <w:lvl w:ilvl="0" w:tplc="D00E4EDC">
      <w:start w:val="1"/>
      <w:numFmt w:val="decimal"/>
      <w:lvlText w:val="%1."/>
      <w:lvlJc w:val="left"/>
      <w:pPr>
        <w:ind w:left="839" w:hanging="360"/>
        <w:jc w:val="left"/>
      </w:pPr>
      <w:rPr>
        <w:rFonts w:ascii="Calibri" w:eastAsia="Calibri" w:hAnsi="Calibri" w:cs="Calibri" w:hint="default"/>
        <w:spacing w:val="-1"/>
        <w:w w:val="99"/>
        <w:sz w:val="24"/>
        <w:szCs w:val="24"/>
      </w:rPr>
    </w:lvl>
    <w:lvl w:ilvl="1" w:tplc="CABC429A">
      <w:start w:val="1"/>
      <w:numFmt w:val="lowerLetter"/>
      <w:lvlText w:val="%2)"/>
      <w:lvlJc w:val="left"/>
      <w:pPr>
        <w:ind w:left="1200" w:hanging="360"/>
        <w:jc w:val="left"/>
      </w:pPr>
      <w:rPr>
        <w:rFonts w:ascii="Calibri" w:eastAsia="Calibri" w:hAnsi="Calibri" w:cs="Calibri" w:hint="default"/>
        <w:spacing w:val="-2"/>
        <w:w w:val="100"/>
        <w:sz w:val="24"/>
        <w:szCs w:val="24"/>
      </w:rPr>
    </w:lvl>
    <w:lvl w:ilvl="2" w:tplc="63E6EB12">
      <w:numFmt w:val="bullet"/>
      <w:lvlText w:val="•"/>
      <w:lvlJc w:val="left"/>
      <w:pPr>
        <w:ind w:left="2133" w:hanging="360"/>
      </w:pPr>
      <w:rPr>
        <w:rFonts w:hint="default"/>
      </w:rPr>
    </w:lvl>
    <w:lvl w:ilvl="3" w:tplc="BC50D2F8">
      <w:numFmt w:val="bullet"/>
      <w:lvlText w:val="•"/>
      <w:lvlJc w:val="left"/>
      <w:pPr>
        <w:ind w:left="3066" w:hanging="360"/>
      </w:pPr>
      <w:rPr>
        <w:rFonts w:hint="default"/>
      </w:rPr>
    </w:lvl>
    <w:lvl w:ilvl="4" w:tplc="EA9038D2">
      <w:numFmt w:val="bullet"/>
      <w:lvlText w:val="•"/>
      <w:lvlJc w:val="left"/>
      <w:pPr>
        <w:ind w:left="4000" w:hanging="360"/>
      </w:pPr>
      <w:rPr>
        <w:rFonts w:hint="default"/>
      </w:rPr>
    </w:lvl>
    <w:lvl w:ilvl="5" w:tplc="1F3A6EB4">
      <w:numFmt w:val="bullet"/>
      <w:lvlText w:val="•"/>
      <w:lvlJc w:val="left"/>
      <w:pPr>
        <w:ind w:left="4933" w:hanging="360"/>
      </w:pPr>
      <w:rPr>
        <w:rFonts w:hint="default"/>
      </w:rPr>
    </w:lvl>
    <w:lvl w:ilvl="6" w:tplc="8F842498">
      <w:numFmt w:val="bullet"/>
      <w:lvlText w:val="•"/>
      <w:lvlJc w:val="left"/>
      <w:pPr>
        <w:ind w:left="5866" w:hanging="360"/>
      </w:pPr>
      <w:rPr>
        <w:rFonts w:hint="default"/>
      </w:rPr>
    </w:lvl>
    <w:lvl w:ilvl="7" w:tplc="5BCE7DC8">
      <w:numFmt w:val="bullet"/>
      <w:lvlText w:val="•"/>
      <w:lvlJc w:val="left"/>
      <w:pPr>
        <w:ind w:left="6800" w:hanging="360"/>
      </w:pPr>
      <w:rPr>
        <w:rFonts w:hint="default"/>
      </w:rPr>
    </w:lvl>
    <w:lvl w:ilvl="8" w:tplc="CDA48250">
      <w:numFmt w:val="bullet"/>
      <w:lvlText w:val="•"/>
      <w:lvlJc w:val="left"/>
      <w:pPr>
        <w:ind w:left="7733" w:hanging="360"/>
      </w:pPr>
      <w:rPr>
        <w:rFonts w:hint="default"/>
      </w:rPr>
    </w:lvl>
  </w:abstractNum>
  <w:abstractNum w:abstractNumId="9">
    <w:nsid w:val="53517F01"/>
    <w:multiLevelType w:val="hybridMultilevel"/>
    <w:tmpl w:val="237E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1402EF4"/>
    <w:multiLevelType w:val="hybridMultilevel"/>
    <w:tmpl w:val="F79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DD40F2"/>
    <w:multiLevelType w:val="hybridMultilevel"/>
    <w:tmpl w:val="0D12F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CCE75F0"/>
    <w:multiLevelType w:val="hybridMultilevel"/>
    <w:tmpl w:val="0890B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33149F"/>
    <w:multiLevelType w:val="hybridMultilevel"/>
    <w:tmpl w:val="8494A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06FE6"/>
    <w:multiLevelType w:val="hybridMultilevel"/>
    <w:tmpl w:val="6BECCD1A"/>
    <w:lvl w:ilvl="0" w:tplc="562E9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6"/>
  </w:num>
  <w:num w:numId="4">
    <w:abstractNumId w:val="9"/>
  </w:num>
  <w:num w:numId="5">
    <w:abstractNumId w:val="12"/>
  </w:num>
  <w:num w:numId="6">
    <w:abstractNumId w:val="5"/>
  </w:num>
  <w:num w:numId="7">
    <w:abstractNumId w:val="2"/>
  </w:num>
  <w:num w:numId="8">
    <w:abstractNumId w:val="13"/>
  </w:num>
  <w:num w:numId="9">
    <w:abstractNumId w:val="4"/>
  </w:num>
  <w:num w:numId="10">
    <w:abstractNumId w:val="1"/>
  </w:num>
  <w:num w:numId="11">
    <w:abstractNumId w:val="10"/>
  </w:num>
  <w:num w:numId="12">
    <w:abstractNumId w:val="7"/>
  </w:num>
  <w:num w:numId="13">
    <w:abstractNumId w:val="14"/>
  </w:num>
  <w:num w:numId="1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DC"/>
    <w:rsid w:val="0001022E"/>
    <w:rsid w:val="00012F8C"/>
    <w:rsid w:val="00052947"/>
    <w:rsid w:val="000C0559"/>
    <w:rsid w:val="000C5CBD"/>
    <w:rsid w:val="000D446A"/>
    <w:rsid w:val="0012276D"/>
    <w:rsid w:val="001442B2"/>
    <w:rsid w:val="0018019C"/>
    <w:rsid w:val="00192DEB"/>
    <w:rsid w:val="001A2B06"/>
    <w:rsid w:val="001A6D8A"/>
    <w:rsid w:val="001F5EB6"/>
    <w:rsid w:val="002347A1"/>
    <w:rsid w:val="00246B7A"/>
    <w:rsid w:val="00255337"/>
    <w:rsid w:val="0028140D"/>
    <w:rsid w:val="00291616"/>
    <w:rsid w:val="002A689B"/>
    <w:rsid w:val="002E2D4F"/>
    <w:rsid w:val="002E6E1D"/>
    <w:rsid w:val="002F0EB2"/>
    <w:rsid w:val="002F695A"/>
    <w:rsid w:val="00305296"/>
    <w:rsid w:val="00314C02"/>
    <w:rsid w:val="003439ED"/>
    <w:rsid w:val="003D33AA"/>
    <w:rsid w:val="003D7535"/>
    <w:rsid w:val="003F3EF3"/>
    <w:rsid w:val="00405599"/>
    <w:rsid w:val="0045692C"/>
    <w:rsid w:val="00480734"/>
    <w:rsid w:val="004C1924"/>
    <w:rsid w:val="004C71DB"/>
    <w:rsid w:val="004F1242"/>
    <w:rsid w:val="005414C9"/>
    <w:rsid w:val="005A6999"/>
    <w:rsid w:val="005B5750"/>
    <w:rsid w:val="005E65DC"/>
    <w:rsid w:val="00617C1B"/>
    <w:rsid w:val="00621E1D"/>
    <w:rsid w:val="00626E90"/>
    <w:rsid w:val="00651927"/>
    <w:rsid w:val="00653330"/>
    <w:rsid w:val="006730B0"/>
    <w:rsid w:val="006B0D0A"/>
    <w:rsid w:val="006F46B5"/>
    <w:rsid w:val="007114C0"/>
    <w:rsid w:val="00723A85"/>
    <w:rsid w:val="00745EA1"/>
    <w:rsid w:val="0075621F"/>
    <w:rsid w:val="007670E2"/>
    <w:rsid w:val="007A3A64"/>
    <w:rsid w:val="007A56BC"/>
    <w:rsid w:val="00801DE9"/>
    <w:rsid w:val="008108DC"/>
    <w:rsid w:val="00867793"/>
    <w:rsid w:val="008C08EF"/>
    <w:rsid w:val="008C10B0"/>
    <w:rsid w:val="008E7F94"/>
    <w:rsid w:val="00925B36"/>
    <w:rsid w:val="00961A89"/>
    <w:rsid w:val="009904AB"/>
    <w:rsid w:val="009F0426"/>
    <w:rsid w:val="00A31A65"/>
    <w:rsid w:val="00A400AB"/>
    <w:rsid w:val="00A6303E"/>
    <w:rsid w:val="00A63FD0"/>
    <w:rsid w:val="00A805FD"/>
    <w:rsid w:val="00A92BB5"/>
    <w:rsid w:val="00A97698"/>
    <w:rsid w:val="00AB364D"/>
    <w:rsid w:val="00BA1BE9"/>
    <w:rsid w:val="00BA6555"/>
    <w:rsid w:val="00BC5260"/>
    <w:rsid w:val="00BD4025"/>
    <w:rsid w:val="00BE2487"/>
    <w:rsid w:val="00BE6A54"/>
    <w:rsid w:val="00C20605"/>
    <w:rsid w:val="00C32CB7"/>
    <w:rsid w:val="00C657BC"/>
    <w:rsid w:val="00CC3F70"/>
    <w:rsid w:val="00CF082B"/>
    <w:rsid w:val="00D22B72"/>
    <w:rsid w:val="00D24D3C"/>
    <w:rsid w:val="00D5415B"/>
    <w:rsid w:val="00D77B74"/>
    <w:rsid w:val="00D849C6"/>
    <w:rsid w:val="00D902C1"/>
    <w:rsid w:val="00D921C0"/>
    <w:rsid w:val="00E024FF"/>
    <w:rsid w:val="00E35001"/>
    <w:rsid w:val="00E60077"/>
    <w:rsid w:val="00E96475"/>
    <w:rsid w:val="00EA47D9"/>
    <w:rsid w:val="00EB49F4"/>
    <w:rsid w:val="00EF0967"/>
    <w:rsid w:val="00F022F4"/>
    <w:rsid w:val="00F23308"/>
    <w:rsid w:val="00F403EB"/>
    <w:rsid w:val="00FD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54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1"/>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 w:type="character" w:styleId="Strong">
    <w:name w:val="Strong"/>
    <w:basedOn w:val="DefaultParagraphFont"/>
    <w:uiPriority w:val="22"/>
    <w:qFormat/>
    <w:rsid w:val="009904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1"/>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 w:type="character" w:styleId="Strong">
    <w:name w:val="Strong"/>
    <w:basedOn w:val="DefaultParagraphFont"/>
    <w:uiPriority w:val="22"/>
    <w:qFormat/>
    <w:rsid w:val="00990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1158">
      <w:bodyDiv w:val="1"/>
      <w:marLeft w:val="0"/>
      <w:marRight w:val="0"/>
      <w:marTop w:val="0"/>
      <w:marBottom w:val="0"/>
      <w:divBdr>
        <w:top w:val="none" w:sz="0" w:space="0" w:color="auto"/>
        <w:left w:val="none" w:sz="0" w:space="0" w:color="auto"/>
        <w:bottom w:val="none" w:sz="0" w:space="0" w:color="auto"/>
        <w:right w:val="none" w:sz="0" w:space="0" w:color="auto"/>
      </w:divBdr>
    </w:div>
    <w:div w:id="871655524">
      <w:bodyDiv w:val="1"/>
      <w:marLeft w:val="0"/>
      <w:marRight w:val="0"/>
      <w:marTop w:val="0"/>
      <w:marBottom w:val="0"/>
      <w:divBdr>
        <w:top w:val="none" w:sz="0" w:space="0" w:color="auto"/>
        <w:left w:val="none" w:sz="0" w:space="0" w:color="auto"/>
        <w:bottom w:val="none" w:sz="0" w:space="0" w:color="auto"/>
        <w:right w:val="none" w:sz="0" w:space="0" w:color="auto"/>
      </w:divBdr>
    </w:div>
    <w:div w:id="183626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racyruralfire.org/" TargetMode="External"/><Relationship Id="rId1" Type="http://schemas.openxmlformats.org/officeDocument/2006/relationships/hyperlink" Target="https://tracyrural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Raychel</cp:lastModifiedBy>
  <cp:revision>6</cp:revision>
  <cp:lastPrinted>2020-02-12T23:55:00Z</cp:lastPrinted>
  <dcterms:created xsi:type="dcterms:W3CDTF">2020-02-27T23:04:00Z</dcterms:created>
  <dcterms:modified xsi:type="dcterms:W3CDTF">2020-03-06T18:23:00Z</dcterms:modified>
</cp:coreProperties>
</file>